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0C7" w:rsidRPr="007A0707" w:rsidRDefault="009C30C7" w:rsidP="00CB2684">
      <w:pPr>
        <w:widowControl w:val="0"/>
        <w:tabs>
          <w:tab w:val="center" w:pos="5040"/>
          <w:tab w:val="right" w:pos="9900"/>
        </w:tabs>
        <w:autoSpaceDE w:val="0"/>
        <w:autoSpaceDN w:val="0"/>
        <w:adjustRightInd w:val="0"/>
        <w:spacing w:line="276" w:lineRule="auto"/>
        <w:rPr>
          <w:rFonts w:asciiTheme="minorHAnsi" w:eastAsia="Times" w:hAnsiTheme="minorHAnsi" w:cs="Arial Rounded MT Bold"/>
          <w:b/>
          <w:i/>
          <w:color w:val="00006D"/>
          <w:sz w:val="28"/>
          <w:szCs w:val="28"/>
        </w:rPr>
      </w:pPr>
    </w:p>
    <w:p w:rsidR="009C30C7" w:rsidRDefault="009C30C7" w:rsidP="00CB2684">
      <w:pPr>
        <w:widowControl w:val="0"/>
        <w:tabs>
          <w:tab w:val="center" w:pos="5040"/>
          <w:tab w:val="right" w:pos="9180"/>
          <w:tab w:val="right" w:pos="9900"/>
        </w:tabs>
        <w:autoSpaceDE w:val="0"/>
        <w:autoSpaceDN w:val="0"/>
        <w:adjustRightInd w:val="0"/>
        <w:rPr>
          <w:rFonts w:asciiTheme="minorHAnsi" w:eastAsia="Times" w:hAnsiTheme="minorHAnsi" w:cs="Arial Rounded MT Bold"/>
          <w:b/>
          <w:color w:val="00006D"/>
          <w:sz w:val="28"/>
          <w:szCs w:val="28"/>
        </w:rPr>
      </w:pPr>
      <w:r>
        <w:rPr>
          <w:rFonts w:asciiTheme="minorHAnsi" w:eastAsia="Times" w:hAnsiTheme="minorHAnsi" w:cs="Arial Rounded MT Bold"/>
          <w:b/>
          <w:color w:val="00006D"/>
          <w:sz w:val="28"/>
          <w:szCs w:val="28"/>
        </w:rPr>
        <w:tab/>
      </w:r>
    </w:p>
    <w:p w:rsidR="009C30C7" w:rsidRDefault="009C30C7" w:rsidP="00CB2684">
      <w:pPr>
        <w:widowControl w:val="0"/>
        <w:tabs>
          <w:tab w:val="center" w:pos="5040"/>
          <w:tab w:val="right" w:pos="9180"/>
          <w:tab w:val="right" w:pos="9900"/>
        </w:tabs>
        <w:autoSpaceDE w:val="0"/>
        <w:autoSpaceDN w:val="0"/>
        <w:adjustRightInd w:val="0"/>
        <w:rPr>
          <w:rFonts w:asciiTheme="minorHAnsi" w:eastAsia="Times" w:hAnsiTheme="minorHAnsi" w:cs="Arial Rounded MT Bold"/>
          <w:b/>
          <w:color w:val="00006D"/>
          <w:sz w:val="28"/>
          <w:szCs w:val="28"/>
        </w:rPr>
      </w:pPr>
    </w:p>
    <w:p w:rsidR="003C05E0" w:rsidRPr="003C05E0" w:rsidRDefault="004D3602" w:rsidP="00CB2684">
      <w:pPr>
        <w:widowControl w:val="0"/>
        <w:tabs>
          <w:tab w:val="center" w:pos="5040"/>
          <w:tab w:val="right" w:pos="9180"/>
          <w:tab w:val="right" w:pos="9900"/>
        </w:tabs>
        <w:autoSpaceDE w:val="0"/>
        <w:autoSpaceDN w:val="0"/>
        <w:adjustRightInd w:val="0"/>
        <w:rPr>
          <w:rFonts w:asciiTheme="minorHAnsi" w:eastAsia="Times" w:hAnsiTheme="minorHAnsi"/>
          <w:b/>
          <w:sz w:val="28"/>
          <w:szCs w:val="28"/>
        </w:rPr>
      </w:pPr>
      <w:r>
        <w:rPr>
          <w:rFonts w:asciiTheme="minorHAnsi" w:eastAsia="Times" w:hAnsiTheme="minorHAnsi" w:cs="Arial Rounded MT Bold"/>
          <w:b/>
          <w:color w:val="00006D"/>
          <w:sz w:val="28"/>
          <w:szCs w:val="28"/>
        </w:rPr>
        <w:tab/>
      </w:r>
      <w:r w:rsidR="003C05E0" w:rsidRPr="003C05E0">
        <w:rPr>
          <w:rFonts w:asciiTheme="minorHAnsi" w:eastAsia="Times" w:hAnsiTheme="minorHAnsi" w:cs="Arial Rounded MT Bold"/>
          <w:b/>
          <w:color w:val="00006D"/>
          <w:sz w:val="28"/>
          <w:szCs w:val="28"/>
        </w:rPr>
        <w:t>Santa Cruz LTAC Community Project</w:t>
      </w:r>
      <w:r w:rsidR="001A10FE">
        <w:rPr>
          <w:rFonts w:asciiTheme="minorHAnsi" w:eastAsia="Times" w:hAnsiTheme="minorHAnsi" w:cs="Arial Rounded MT Bold"/>
          <w:b/>
          <w:color w:val="00006D"/>
          <w:sz w:val="28"/>
          <w:szCs w:val="28"/>
        </w:rPr>
        <w:tab/>
      </w:r>
    </w:p>
    <w:p w:rsidR="003C05E0" w:rsidRPr="003C05E0" w:rsidRDefault="003C05E0" w:rsidP="00CB2684">
      <w:pPr>
        <w:widowControl w:val="0"/>
        <w:autoSpaceDE w:val="0"/>
        <w:autoSpaceDN w:val="0"/>
        <w:adjustRightInd w:val="0"/>
        <w:jc w:val="center"/>
        <w:rPr>
          <w:rFonts w:asciiTheme="minorHAnsi" w:eastAsia="Times" w:hAnsiTheme="minorHAnsi"/>
          <w:b/>
          <w:sz w:val="28"/>
          <w:szCs w:val="28"/>
        </w:rPr>
      </w:pPr>
      <w:r w:rsidRPr="003C05E0">
        <w:rPr>
          <w:rFonts w:asciiTheme="minorHAnsi" w:eastAsia="Times" w:hAnsiTheme="minorHAnsi" w:cs="Arial Rounded MT Bold"/>
          <w:b/>
          <w:color w:val="00006D"/>
          <w:sz w:val="28"/>
          <w:szCs w:val="28"/>
        </w:rPr>
        <w:t xml:space="preserve">Leadership Team </w:t>
      </w:r>
      <w:r w:rsidR="001A10FE">
        <w:rPr>
          <w:rFonts w:asciiTheme="minorHAnsi" w:eastAsia="Times" w:hAnsiTheme="minorHAnsi" w:cs="Arial Rounded MT Bold"/>
          <w:b/>
          <w:color w:val="00006D"/>
          <w:sz w:val="28"/>
          <w:szCs w:val="28"/>
        </w:rPr>
        <w:t xml:space="preserve">Midcourse Consensus </w:t>
      </w:r>
      <w:r w:rsidRPr="003C05E0">
        <w:rPr>
          <w:rFonts w:asciiTheme="minorHAnsi" w:eastAsia="Times" w:hAnsiTheme="minorHAnsi" w:cs="Arial Rounded MT Bold"/>
          <w:b/>
          <w:color w:val="00006D"/>
          <w:sz w:val="28"/>
          <w:szCs w:val="28"/>
        </w:rPr>
        <w:t>Statement</w:t>
      </w:r>
    </w:p>
    <w:p w:rsidR="00524059" w:rsidRDefault="003C05E0" w:rsidP="00CB2684">
      <w:pPr>
        <w:widowControl w:val="0"/>
        <w:spacing w:before="120" w:after="60" w:line="276" w:lineRule="auto"/>
        <w:ind w:firstLine="360"/>
        <w:rPr>
          <w:rFonts w:asciiTheme="minorHAnsi" w:eastAsia="Times" w:hAnsiTheme="minorHAnsi" w:cs="Calibri"/>
          <w:szCs w:val="24"/>
        </w:rPr>
      </w:pPr>
      <w:r w:rsidRPr="003C05E0">
        <w:rPr>
          <w:rFonts w:asciiTheme="minorHAnsi" w:eastAsia="Times" w:hAnsiTheme="minorHAnsi" w:cs="Calibri"/>
          <w:szCs w:val="24"/>
        </w:rPr>
        <w:t xml:space="preserve">The </w:t>
      </w:r>
      <w:r w:rsidRPr="00524059">
        <w:rPr>
          <w:rFonts w:asciiTheme="minorHAnsi" w:eastAsia="Times" w:hAnsiTheme="minorHAnsi" w:cs="Calibri"/>
          <w:i/>
          <w:szCs w:val="24"/>
        </w:rPr>
        <w:t>2011</w:t>
      </w:r>
      <w:r w:rsidRPr="003C05E0">
        <w:rPr>
          <w:rFonts w:asciiTheme="minorHAnsi" w:eastAsia="Times" w:hAnsiTheme="minorHAnsi" w:cs="Calibri"/>
          <w:szCs w:val="24"/>
        </w:rPr>
        <w:t xml:space="preserve"> </w:t>
      </w:r>
      <w:r w:rsidRPr="003C05E0">
        <w:rPr>
          <w:rFonts w:asciiTheme="minorHAnsi" w:eastAsia="Times" w:hAnsiTheme="minorHAnsi" w:cs="Calibri"/>
          <w:i/>
          <w:iCs/>
          <w:szCs w:val="24"/>
        </w:rPr>
        <w:t>Dartmouth Atlas of Health Car</w:t>
      </w:r>
      <w:r w:rsidRPr="003C05E0">
        <w:rPr>
          <w:rFonts w:asciiTheme="minorHAnsi" w:eastAsia="Times" w:hAnsiTheme="minorHAnsi" w:cs="Calibri"/>
          <w:szCs w:val="24"/>
        </w:rPr>
        <w:t>e reported that the Santa Cruz Hospital Referral Region (HRR) has the lowest per capita cost for Long Term Acute Care (LTAC) hospital expenditures for Medicar</w:t>
      </w:r>
      <w:r w:rsidR="001A10FE">
        <w:rPr>
          <w:rFonts w:asciiTheme="minorHAnsi" w:eastAsia="Times" w:hAnsiTheme="minorHAnsi" w:cs="Calibri"/>
          <w:szCs w:val="24"/>
        </w:rPr>
        <w:t xml:space="preserve">e beneficiaries in the country. </w:t>
      </w:r>
      <w:r w:rsidRPr="003C05E0">
        <w:rPr>
          <w:rFonts w:asciiTheme="minorHAnsi" w:eastAsia="Times" w:hAnsiTheme="minorHAnsi" w:cs="Calibri"/>
          <w:szCs w:val="24"/>
        </w:rPr>
        <w:t xml:space="preserve"> </w:t>
      </w:r>
      <w:r w:rsidR="00BE01C3">
        <w:rPr>
          <w:rFonts w:asciiTheme="minorHAnsi" w:eastAsia="Times" w:hAnsiTheme="minorHAnsi" w:cs="Calibri"/>
          <w:szCs w:val="24"/>
        </w:rPr>
        <w:t>Because</w:t>
      </w:r>
      <w:r w:rsidR="00D97753">
        <w:rPr>
          <w:rFonts w:asciiTheme="minorHAnsi" w:eastAsia="Times" w:hAnsiTheme="minorHAnsi" w:cs="Calibri"/>
          <w:szCs w:val="24"/>
        </w:rPr>
        <w:t xml:space="preserve"> </w:t>
      </w:r>
      <w:r w:rsidRPr="003C05E0">
        <w:rPr>
          <w:rFonts w:asciiTheme="minorHAnsi" w:eastAsia="Times" w:hAnsiTheme="minorHAnsi" w:cs="Calibri"/>
          <w:szCs w:val="24"/>
        </w:rPr>
        <w:t>the reasons behind this low rate are not readily apparent, the Centers for Medicare &amp; Medicaid Services (CMS) funded a 12-month Special Innovation Project</w:t>
      </w:r>
      <w:r w:rsidR="00524059">
        <w:rPr>
          <w:rFonts w:asciiTheme="minorHAnsi" w:eastAsia="Times" w:hAnsiTheme="minorHAnsi" w:cs="Calibri"/>
          <w:szCs w:val="24"/>
        </w:rPr>
        <w:t>,</w:t>
      </w:r>
      <w:r w:rsidRPr="003C05E0">
        <w:rPr>
          <w:rFonts w:asciiTheme="minorHAnsi" w:eastAsia="Times" w:hAnsiTheme="minorHAnsi" w:cs="Calibri"/>
          <w:szCs w:val="24"/>
        </w:rPr>
        <w:t xml:space="preserve"> </w:t>
      </w:r>
      <w:r w:rsidRPr="003C05E0">
        <w:rPr>
          <w:rFonts w:asciiTheme="minorHAnsi" w:eastAsia="Times" w:hAnsiTheme="minorHAnsi" w:cs="Calibri"/>
          <w:i/>
          <w:iCs/>
          <w:szCs w:val="24"/>
        </w:rPr>
        <w:t xml:space="preserve">Santa Cruz LTAC Community Project, </w:t>
      </w:r>
      <w:r w:rsidRPr="003C05E0">
        <w:rPr>
          <w:rFonts w:asciiTheme="minorHAnsi" w:eastAsia="Times" w:hAnsiTheme="minorHAnsi" w:cs="Calibri"/>
          <w:szCs w:val="24"/>
        </w:rPr>
        <w:t>to engage the local community in studying the factors that contribute to the low cost of LTAC services in the Santa Cruz HRR</w:t>
      </w:r>
      <w:r w:rsidR="00524059">
        <w:rPr>
          <w:rFonts w:asciiTheme="minorHAnsi" w:eastAsia="Times" w:hAnsiTheme="minorHAnsi" w:cs="Calibri"/>
          <w:szCs w:val="24"/>
        </w:rPr>
        <w:t xml:space="preserve"> and to identify strategies that can be replicated in other regions</w:t>
      </w:r>
      <w:r w:rsidR="001A10FE">
        <w:rPr>
          <w:rFonts w:asciiTheme="minorHAnsi" w:eastAsia="Times" w:hAnsiTheme="minorHAnsi" w:cs="Calibri"/>
          <w:szCs w:val="24"/>
        </w:rPr>
        <w:t>.</w:t>
      </w:r>
    </w:p>
    <w:p w:rsidR="003C05E0" w:rsidRPr="00145867" w:rsidRDefault="00524059" w:rsidP="00CB2684">
      <w:pPr>
        <w:widowControl w:val="0"/>
        <w:spacing w:before="60" w:after="60" w:line="276" w:lineRule="auto"/>
        <w:ind w:firstLine="360"/>
        <w:rPr>
          <w:rFonts w:asciiTheme="minorHAnsi" w:hAnsiTheme="minorHAnsi" w:cstheme="minorHAnsi"/>
          <w:iCs/>
        </w:rPr>
      </w:pPr>
      <w:r w:rsidRPr="00145867">
        <w:rPr>
          <w:rFonts w:asciiTheme="minorHAnsi" w:eastAsia="Times" w:hAnsiTheme="minorHAnsi" w:cs="Calibri"/>
          <w:szCs w:val="24"/>
        </w:rPr>
        <w:t xml:space="preserve">The </w:t>
      </w:r>
      <w:r w:rsidRPr="00145867">
        <w:rPr>
          <w:rFonts w:asciiTheme="minorHAnsi" w:eastAsia="Times" w:hAnsiTheme="minorHAnsi" w:cs="Calibri"/>
          <w:i/>
          <w:szCs w:val="24"/>
        </w:rPr>
        <w:t>LTAC</w:t>
      </w:r>
      <w:r w:rsidR="003C05E0" w:rsidRPr="00145867">
        <w:rPr>
          <w:rFonts w:asciiTheme="minorHAnsi" w:eastAsia="Times" w:hAnsiTheme="minorHAnsi" w:cs="Calibri"/>
          <w:i/>
          <w:szCs w:val="24"/>
        </w:rPr>
        <w:t xml:space="preserve"> Project</w:t>
      </w:r>
      <w:r w:rsidR="003C05E0" w:rsidRPr="00145867">
        <w:rPr>
          <w:rFonts w:asciiTheme="minorHAnsi" w:eastAsia="Times" w:hAnsiTheme="minorHAnsi" w:cs="Calibri"/>
          <w:szCs w:val="24"/>
        </w:rPr>
        <w:t xml:space="preserve"> is a collaboration involving CMS; Health Services Advisory Group of California, Inc. (HSAG of California), the Medicare Quality Improvement Organization for California; the Health Improvement Partnership of Santa Cruz County (HIP), a local health care coalition; and the Colorado Foundation for Medical Care (CFMC)</w:t>
      </w:r>
      <w:r w:rsidR="00D8667E">
        <w:rPr>
          <w:rFonts w:asciiTheme="minorHAnsi" w:eastAsia="Times" w:hAnsiTheme="minorHAnsi" w:cs="Calibri"/>
          <w:szCs w:val="24"/>
        </w:rPr>
        <w:t>, the Medicare Quality Improvement Organization for Colorado</w:t>
      </w:r>
      <w:r w:rsidR="003C05E0" w:rsidRPr="00145867">
        <w:rPr>
          <w:rFonts w:asciiTheme="minorHAnsi" w:eastAsia="Times" w:hAnsiTheme="minorHAnsi" w:cs="Calibri"/>
          <w:szCs w:val="24"/>
        </w:rPr>
        <w:t xml:space="preserve">. </w:t>
      </w:r>
      <w:r w:rsidRPr="00145867">
        <w:rPr>
          <w:rFonts w:asciiTheme="minorHAnsi" w:eastAsia="Times" w:hAnsiTheme="minorHAnsi" w:cs="Calibri"/>
          <w:szCs w:val="24"/>
        </w:rPr>
        <w:t xml:space="preserve">The </w:t>
      </w:r>
      <w:r w:rsidRPr="00145867">
        <w:rPr>
          <w:rFonts w:asciiTheme="minorHAnsi" w:eastAsia="Times" w:hAnsiTheme="minorHAnsi" w:cs="Calibri"/>
          <w:i/>
          <w:szCs w:val="24"/>
        </w:rPr>
        <w:t xml:space="preserve">LTAC Project </w:t>
      </w:r>
      <w:r w:rsidRPr="00145867">
        <w:rPr>
          <w:rFonts w:asciiTheme="minorHAnsi" w:eastAsia="Times" w:hAnsiTheme="minorHAnsi" w:cs="Calibri"/>
          <w:szCs w:val="24"/>
        </w:rPr>
        <w:t>is subtitled “</w:t>
      </w:r>
      <w:r w:rsidRPr="00145867">
        <w:rPr>
          <w:rFonts w:asciiTheme="minorHAnsi" w:eastAsia="Times" w:hAnsiTheme="minorHAnsi" w:cs="Calibri"/>
          <w:i/>
          <w:szCs w:val="24"/>
        </w:rPr>
        <w:t>Using Data to Drive Dramatic Improvement in Santa Cruz</w:t>
      </w:r>
      <w:r w:rsidRPr="00145867">
        <w:rPr>
          <w:rFonts w:asciiTheme="minorHAnsi" w:eastAsia="Times" w:hAnsiTheme="minorHAnsi" w:cs="Calibri"/>
          <w:szCs w:val="24"/>
        </w:rPr>
        <w:t>.”  This fits with HIP</w:t>
      </w:r>
      <w:r w:rsidR="00AA5653">
        <w:rPr>
          <w:rFonts w:asciiTheme="minorHAnsi" w:eastAsia="Times" w:hAnsiTheme="minorHAnsi" w:cs="Calibri"/>
          <w:szCs w:val="24"/>
        </w:rPr>
        <w:t>’s</w:t>
      </w:r>
      <w:r w:rsidRPr="00145867">
        <w:rPr>
          <w:rFonts w:asciiTheme="minorHAnsi" w:eastAsia="Times" w:hAnsiTheme="minorHAnsi" w:cs="Calibri"/>
          <w:szCs w:val="24"/>
        </w:rPr>
        <w:t xml:space="preserve"> mission as an IHI Triple Aim Improvement Community to</w:t>
      </w:r>
      <w:r w:rsidR="003C05E0" w:rsidRPr="00145867">
        <w:rPr>
          <w:rFonts w:asciiTheme="minorHAnsi" w:eastAsia="Times" w:hAnsiTheme="minorHAnsi" w:cs="Calibri"/>
          <w:szCs w:val="24"/>
        </w:rPr>
        <w:t xml:space="preserve"> preserve and advance positive components of the local model of care</w:t>
      </w:r>
      <w:r w:rsidRPr="00145867">
        <w:rPr>
          <w:rFonts w:asciiTheme="minorHAnsi" w:eastAsia="Times" w:hAnsiTheme="minorHAnsi" w:cs="Calibri"/>
          <w:szCs w:val="24"/>
        </w:rPr>
        <w:t xml:space="preserve"> in order to </w:t>
      </w:r>
      <w:r w:rsidR="00145867" w:rsidRPr="00145867">
        <w:rPr>
          <w:rFonts w:asciiTheme="minorHAnsi" w:hAnsiTheme="minorHAnsi" w:cstheme="minorHAnsi"/>
          <w:iCs/>
        </w:rPr>
        <w:t>improve the hea</w:t>
      </w:r>
      <w:r w:rsidR="00AA5653">
        <w:rPr>
          <w:rFonts w:asciiTheme="minorHAnsi" w:hAnsiTheme="minorHAnsi" w:cstheme="minorHAnsi"/>
          <w:iCs/>
        </w:rPr>
        <w:t>lth of the population, enhance</w:t>
      </w:r>
      <w:r w:rsidR="00145867" w:rsidRPr="00145867">
        <w:rPr>
          <w:rFonts w:asciiTheme="minorHAnsi" w:hAnsiTheme="minorHAnsi" w:cstheme="minorHAnsi"/>
          <w:iCs/>
        </w:rPr>
        <w:t xml:space="preserve"> the patient </w:t>
      </w:r>
      <w:r w:rsidR="00AA5653">
        <w:rPr>
          <w:rFonts w:asciiTheme="minorHAnsi" w:hAnsiTheme="minorHAnsi" w:cstheme="minorHAnsi"/>
          <w:iCs/>
        </w:rPr>
        <w:t>experience of care, and reduce</w:t>
      </w:r>
      <w:r w:rsidR="00145867" w:rsidRPr="00145867">
        <w:rPr>
          <w:rFonts w:asciiTheme="minorHAnsi" w:hAnsiTheme="minorHAnsi" w:cstheme="minorHAnsi"/>
          <w:iCs/>
        </w:rPr>
        <w:t xml:space="preserve"> the per capita cost of care.</w:t>
      </w:r>
    </w:p>
    <w:p w:rsidR="00DA36AC" w:rsidRDefault="003C05E0" w:rsidP="00CB2684">
      <w:pPr>
        <w:widowControl w:val="0"/>
        <w:autoSpaceDE w:val="0"/>
        <w:autoSpaceDN w:val="0"/>
        <w:adjustRightInd w:val="0"/>
        <w:spacing w:before="60" w:after="60" w:line="276" w:lineRule="auto"/>
        <w:ind w:firstLine="360"/>
        <w:rPr>
          <w:rFonts w:asciiTheme="minorHAnsi" w:eastAsia="Times" w:hAnsiTheme="minorHAnsi" w:cs="Calibri"/>
          <w:szCs w:val="24"/>
        </w:rPr>
      </w:pPr>
      <w:r w:rsidRPr="003C05E0">
        <w:rPr>
          <w:rFonts w:asciiTheme="minorHAnsi" w:eastAsia="Times" w:hAnsiTheme="minorHAnsi" w:cs="Calibri"/>
          <w:szCs w:val="24"/>
        </w:rPr>
        <w:t xml:space="preserve">This statement represents the mid-point consensus findings of the Leadership Team organized for the </w:t>
      </w:r>
      <w:r w:rsidRPr="001A10FE">
        <w:rPr>
          <w:rFonts w:asciiTheme="minorHAnsi" w:eastAsia="Times" w:hAnsiTheme="minorHAnsi" w:cs="Calibri"/>
          <w:i/>
          <w:szCs w:val="24"/>
        </w:rPr>
        <w:t>LTAC Study</w:t>
      </w:r>
      <w:r w:rsidR="001A10FE">
        <w:rPr>
          <w:rFonts w:asciiTheme="minorHAnsi" w:eastAsia="Times" w:hAnsiTheme="minorHAnsi" w:cs="Calibri"/>
          <w:szCs w:val="24"/>
        </w:rPr>
        <w:t xml:space="preserve">.  </w:t>
      </w:r>
      <w:r w:rsidRPr="003C05E0">
        <w:rPr>
          <w:rFonts w:asciiTheme="minorHAnsi" w:eastAsia="Times" w:hAnsiTheme="minorHAnsi" w:cs="Calibri"/>
          <w:szCs w:val="24"/>
        </w:rPr>
        <w:t>The Leadership Team is composed of representatives of the local hospitals, skilled nursing facilities, medical groups, hospice, the Medicaid health plan, an out-of-county LTAC facility, University of California Santa C</w:t>
      </w:r>
      <w:r w:rsidR="009C30C7">
        <w:rPr>
          <w:rFonts w:asciiTheme="minorHAnsi" w:eastAsia="Times" w:hAnsiTheme="minorHAnsi" w:cs="Calibri"/>
          <w:szCs w:val="24"/>
        </w:rPr>
        <w:t xml:space="preserve">ruz and a Medicare beneficiary. </w:t>
      </w:r>
      <w:r w:rsidRPr="003C05E0">
        <w:rPr>
          <w:rFonts w:asciiTheme="minorHAnsi" w:eastAsia="Times" w:hAnsiTheme="minorHAnsi" w:cs="Calibri"/>
          <w:szCs w:val="24"/>
        </w:rPr>
        <w:t xml:space="preserve"> The findings are based on a three-part Root Cause Analysis that includes a qualitative study of a January 10, 2013 </w:t>
      </w:r>
      <w:proofErr w:type="gramStart"/>
      <w:r w:rsidRPr="003C05E0">
        <w:rPr>
          <w:rFonts w:asciiTheme="minorHAnsi" w:eastAsia="Times" w:hAnsiTheme="minorHAnsi" w:cs="Calibri"/>
          <w:szCs w:val="24"/>
        </w:rPr>
        <w:t>Learning</w:t>
      </w:r>
      <w:proofErr w:type="gramEnd"/>
      <w:r w:rsidRPr="003C05E0">
        <w:rPr>
          <w:rFonts w:asciiTheme="minorHAnsi" w:eastAsia="Times" w:hAnsiTheme="minorHAnsi" w:cs="Calibri"/>
          <w:szCs w:val="24"/>
        </w:rPr>
        <w:t xml:space="preserve"> and Action Network </w:t>
      </w:r>
      <w:r w:rsidR="00D8667E">
        <w:rPr>
          <w:rFonts w:asciiTheme="minorHAnsi" w:eastAsia="Times" w:hAnsiTheme="minorHAnsi" w:cs="Calibri"/>
          <w:szCs w:val="24"/>
        </w:rPr>
        <w:t xml:space="preserve">(LAN) </w:t>
      </w:r>
      <w:r w:rsidRPr="003C05E0">
        <w:rPr>
          <w:rFonts w:asciiTheme="minorHAnsi" w:eastAsia="Times" w:hAnsiTheme="minorHAnsi" w:cs="Calibri"/>
          <w:szCs w:val="24"/>
        </w:rPr>
        <w:t>community meeting structured using the Appreciative Inquiry process.</w:t>
      </w:r>
      <w:r w:rsidR="00CB2684">
        <w:rPr>
          <w:rStyle w:val="FootnoteReference"/>
          <w:rFonts w:asciiTheme="minorHAnsi" w:eastAsia="Times" w:hAnsiTheme="minorHAnsi" w:cs="Calibri"/>
          <w:szCs w:val="24"/>
        </w:rPr>
        <w:footnoteReference w:id="1"/>
      </w:r>
    </w:p>
    <w:p w:rsidR="001A10FE" w:rsidRDefault="001A10FE" w:rsidP="00CB2684">
      <w:pPr>
        <w:widowControl w:val="0"/>
        <w:autoSpaceDE w:val="0"/>
        <w:autoSpaceDN w:val="0"/>
        <w:adjustRightInd w:val="0"/>
        <w:spacing w:before="60" w:after="60" w:line="276" w:lineRule="auto"/>
        <w:ind w:firstLine="360"/>
        <w:rPr>
          <w:rFonts w:asciiTheme="minorHAnsi" w:eastAsia="Times" w:hAnsiTheme="minorHAnsi" w:cs="Calibri"/>
          <w:szCs w:val="24"/>
          <w:u w:val="single"/>
        </w:rPr>
      </w:pPr>
      <w:r w:rsidRPr="001A10FE">
        <w:rPr>
          <w:rFonts w:asciiTheme="minorHAnsi" w:eastAsia="Times" w:hAnsiTheme="minorHAnsi" w:cs="Calibri"/>
          <w:szCs w:val="24"/>
          <w:u w:val="single"/>
        </w:rPr>
        <w:t>Background</w:t>
      </w:r>
    </w:p>
    <w:p w:rsidR="00187BB2" w:rsidRPr="00187BB2" w:rsidRDefault="00187BB2" w:rsidP="00CB2684">
      <w:pPr>
        <w:widowControl w:val="0"/>
        <w:spacing w:before="60" w:after="60" w:line="276" w:lineRule="auto"/>
        <w:ind w:firstLine="360"/>
        <w:rPr>
          <w:rFonts w:asciiTheme="minorHAnsi" w:eastAsia="Times" w:hAnsiTheme="minorHAnsi" w:cs="Calibri"/>
          <w:szCs w:val="24"/>
        </w:rPr>
      </w:pPr>
      <w:r w:rsidRPr="00187BB2">
        <w:rPr>
          <w:rFonts w:asciiTheme="minorHAnsi" w:eastAsia="Times" w:hAnsiTheme="minorHAnsi" w:cs="Calibri"/>
          <w:szCs w:val="24"/>
        </w:rPr>
        <w:t xml:space="preserve">According to the </w:t>
      </w:r>
      <w:r w:rsidRPr="00E04482">
        <w:rPr>
          <w:rFonts w:asciiTheme="minorHAnsi" w:eastAsia="Times" w:hAnsiTheme="minorHAnsi" w:cs="Calibri"/>
          <w:i/>
          <w:szCs w:val="24"/>
        </w:rPr>
        <w:t>Dartmouth Atlas of Health</w:t>
      </w:r>
      <w:r w:rsidR="00D8667E" w:rsidRPr="00E04482">
        <w:rPr>
          <w:rFonts w:asciiTheme="minorHAnsi" w:eastAsia="Times" w:hAnsiTheme="minorHAnsi" w:cs="Calibri"/>
          <w:i/>
          <w:szCs w:val="24"/>
        </w:rPr>
        <w:t xml:space="preserve"> C</w:t>
      </w:r>
      <w:r w:rsidRPr="00E04482">
        <w:rPr>
          <w:rFonts w:asciiTheme="minorHAnsi" w:eastAsia="Times" w:hAnsiTheme="minorHAnsi" w:cs="Calibri"/>
          <w:i/>
          <w:szCs w:val="24"/>
        </w:rPr>
        <w:t>are</w:t>
      </w:r>
      <w:r w:rsidRPr="00187BB2">
        <w:rPr>
          <w:rFonts w:asciiTheme="minorHAnsi" w:eastAsia="Times" w:hAnsiTheme="minorHAnsi" w:cs="Calibri"/>
          <w:szCs w:val="24"/>
        </w:rPr>
        <w:t>, the risk-adjusted standardized per capita costs for L</w:t>
      </w:r>
      <w:r>
        <w:rPr>
          <w:rFonts w:asciiTheme="minorHAnsi" w:eastAsia="Times" w:hAnsiTheme="minorHAnsi" w:cs="Calibri"/>
          <w:szCs w:val="24"/>
        </w:rPr>
        <w:t>TAC</w:t>
      </w:r>
      <w:r w:rsidRPr="00187BB2">
        <w:rPr>
          <w:rFonts w:asciiTheme="minorHAnsi" w:eastAsia="Times" w:hAnsiTheme="minorHAnsi" w:cs="Calibri"/>
          <w:szCs w:val="24"/>
        </w:rPr>
        <w:t xml:space="preserve"> services </w:t>
      </w:r>
      <w:r w:rsidR="00D07702">
        <w:rPr>
          <w:rFonts w:asciiTheme="minorHAnsi" w:eastAsia="Times" w:hAnsiTheme="minorHAnsi" w:cs="Calibri"/>
          <w:szCs w:val="24"/>
        </w:rPr>
        <w:t>in the United States</w:t>
      </w:r>
      <w:r w:rsidR="00D07702" w:rsidRPr="00187BB2">
        <w:rPr>
          <w:rFonts w:asciiTheme="minorHAnsi" w:eastAsia="Times" w:hAnsiTheme="minorHAnsi" w:cs="Calibri"/>
          <w:szCs w:val="24"/>
        </w:rPr>
        <w:t xml:space="preserve"> </w:t>
      </w:r>
      <w:r w:rsidR="00D07702">
        <w:rPr>
          <w:rFonts w:asciiTheme="minorHAnsi" w:eastAsia="Times" w:hAnsiTheme="minorHAnsi" w:cs="Calibri"/>
          <w:szCs w:val="24"/>
        </w:rPr>
        <w:t xml:space="preserve">range </w:t>
      </w:r>
      <w:r w:rsidRPr="00187BB2">
        <w:rPr>
          <w:rFonts w:asciiTheme="minorHAnsi" w:eastAsia="Times" w:hAnsiTheme="minorHAnsi" w:cs="Calibri"/>
          <w:szCs w:val="24"/>
        </w:rPr>
        <w:t xml:space="preserve">from </w:t>
      </w:r>
      <w:r w:rsidR="00D07702">
        <w:rPr>
          <w:rFonts w:asciiTheme="minorHAnsi" w:eastAsia="Times" w:hAnsiTheme="minorHAnsi" w:cs="Calibri"/>
          <w:szCs w:val="24"/>
        </w:rPr>
        <w:t>less than $10 to more than $1</w:t>
      </w:r>
      <w:r w:rsidR="00AF71FA">
        <w:rPr>
          <w:rFonts w:asciiTheme="minorHAnsi" w:eastAsia="Times" w:hAnsiTheme="minorHAnsi" w:cs="Calibri"/>
          <w:szCs w:val="24"/>
        </w:rPr>
        <w:t>,</w:t>
      </w:r>
      <w:r w:rsidR="00D07702">
        <w:rPr>
          <w:rFonts w:asciiTheme="minorHAnsi" w:eastAsia="Times" w:hAnsiTheme="minorHAnsi" w:cs="Calibri"/>
          <w:szCs w:val="24"/>
        </w:rPr>
        <w:t>000 with a</w:t>
      </w:r>
      <w:r w:rsidRPr="00187BB2">
        <w:rPr>
          <w:rFonts w:asciiTheme="minorHAnsi" w:eastAsia="Times" w:hAnsiTheme="minorHAnsi" w:cs="Calibri"/>
          <w:szCs w:val="24"/>
        </w:rPr>
        <w:t xml:space="preserve"> national average of $</w:t>
      </w:r>
      <w:r w:rsidR="00D8667E">
        <w:rPr>
          <w:rFonts w:asciiTheme="minorHAnsi" w:eastAsia="Times" w:hAnsiTheme="minorHAnsi" w:cs="Calibri"/>
          <w:szCs w:val="24"/>
        </w:rPr>
        <w:t>155</w:t>
      </w:r>
      <w:r w:rsidR="00D07702">
        <w:rPr>
          <w:rFonts w:asciiTheme="minorHAnsi" w:eastAsia="Times" w:hAnsiTheme="minorHAnsi" w:cs="Calibri"/>
          <w:szCs w:val="24"/>
        </w:rPr>
        <w:t>.  The Santa Cruz Hospital Referral Region (HRR) is at the low</w:t>
      </w:r>
      <w:r w:rsidR="00AF71FA">
        <w:rPr>
          <w:rFonts w:asciiTheme="minorHAnsi" w:eastAsia="Times" w:hAnsiTheme="minorHAnsi" w:cs="Calibri"/>
          <w:szCs w:val="24"/>
        </w:rPr>
        <w:t>est</w:t>
      </w:r>
      <w:r w:rsidR="00D07702">
        <w:rPr>
          <w:rFonts w:asciiTheme="minorHAnsi" w:eastAsia="Times" w:hAnsiTheme="minorHAnsi" w:cs="Calibri"/>
          <w:szCs w:val="24"/>
        </w:rPr>
        <w:t xml:space="preserve"> end of the spectrum with a per capita cost of $8.</w:t>
      </w:r>
      <w:r>
        <w:rPr>
          <w:rFonts w:asciiTheme="minorHAnsi" w:eastAsia="Times" w:hAnsiTheme="minorHAnsi" w:cs="Calibri"/>
          <w:szCs w:val="24"/>
        </w:rPr>
        <w:t xml:space="preserve">  </w:t>
      </w:r>
      <w:r w:rsidR="007E6A57">
        <w:rPr>
          <w:rFonts w:asciiTheme="minorHAnsi" w:eastAsia="Times" w:hAnsiTheme="minorHAnsi" w:cs="Calibri"/>
          <w:szCs w:val="24"/>
        </w:rPr>
        <w:t>In 2011, the Santa Cruz HRR had</w:t>
      </w:r>
      <w:r w:rsidRPr="00187BB2">
        <w:rPr>
          <w:rFonts w:asciiTheme="minorHAnsi" w:eastAsia="Times" w:hAnsiTheme="minorHAnsi" w:cs="Calibri"/>
          <w:szCs w:val="24"/>
        </w:rPr>
        <w:t xml:space="preserve"> 31,000 Medicare Fee-for-Service beneficiaries and only seven </w:t>
      </w:r>
      <w:r>
        <w:rPr>
          <w:rFonts w:asciiTheme="minorHAnsi" w:eastAsia="Times" w:hAnsiTheme="minorHAnsi" w:cs="Calibri"/>
          <w:szCs w:val="24"/>
        </w:rPr>
        <w:t>received care from an LTAC</w:t>
      </w:r>
      <w:r w:rsidRPr="00187BB2">
        <w:rPr>
          <w:rFonts w:asciiTheme="minorHAnsi" w:eastAsia="Times" w:hAnsiTheme="minorHAnsi" w:cs="Calibri"/>
          <w:szCs w:val="24"/>
        </w:rPr>
        <w:t>.</w:t>
      </w:r>
      <w:r>
        <w:rPr>
          <w:rStyle w:val="FootnoteReference"/>
          <w:rFonts w:asciiTheme="minorHAnsi" w:eastAsia="Times" w:hAnsiTheme="minorHAnsi" w:cs="Calibri"/>
          <w:szCs w:val="24"/>
        </w:rPr>
        <w:footnoteReference w:id="2"/>
      </w:r>
    </w:p>
    <w:p w:rsidR="00187BB2" w:rsidRPr="00187BB2" w:rsidRDefault="00187BB2" w:rsidP="00CB2684">
      <w:pPr>
        <w:widowControl w:val="0"/>
        <w:spacing w:before="60" w:after="60" w:line="276" w:lineRule="auto"/>
        <w:ind w:firstLine="360"/>
        <w:rPr>
          <w:rFonts w:asciiTheme="minorHAnsi" w:eastAsia="Times" w:hAnsiTheme="minorHAnsi" w:cs="Calibri"/>
          <w:szCs w:val="24"/>
        </w:rPr>
      </w:pPr>
      <w:r w:rsidRPr="00187BB2">
        <w:rPr>
          <w:rFonts w:asciiTheme="minorHAnsi" w:eastAsia="Times" w:hAnsiTheme="minorHAnsi" w:cs="Calibri"/>
          <w:szCs w:val="24"/>
        </w:rPr>
        <w:t>LT</w:t>
      </w:r>
      <w:r>
        <w:rPr>
          <w:rFonts w:asciiTheme="minorHAnsi" w:eastAsia="Times" w:hAnsiTheme="minorHAnsi" w:cs="Calibri"/>
          <w:szCs w:val="24"/>
        </w:rPr>
        <w:t>AC</w:t>
      </w:r>
      <w:r w:rsidRPr="00187BB2">
        <w:rPr>
          <w:rFonts w:asciiTheme="minorHAnsi" w:eastAsia="Times" w:hAnsiTheme="minorHAnsi" w:cs="Calibri"/>
          <w:szCs w:val="24"/>
        </w:rPr>
        <w:t xml:space="preserve"> hospitals are certified as acute care hospitals, but are not paid under the inpatient </w:t>
      </w:r>
      <w:r w:rsidR="007E6A57">
        <w:rPr>
          <w:rFonts w:asciiTheme="minorHAnsi" w:eastAsia="Times" w:hAnsiTheme="minorHAnsi" w:cs="Calibri"/>
          <w:szCs w:val="24"/>
        </w:rPr>
        <w:t>prospective payment system</w:t>
      </w:r>
      <w:r w:rsidRPr="00187BB2">
        <w:rPr>
          <w:rFonts w:asciiTheme="minorHAnsi" w:eastAsia="Times" w:hAnsiTheme="minorHAnsi" w:cs="Calibri"/>
          <w:szCs w:val="24"/>
        </w:rPr>
        <w:t>. LT</w:t>
      </w:r>
      <w:r>
        <w:rPr>
          <w:rFonts w:asciiTheme="minorHAnsi" w:eastAsia="Times" w:hAnsiTheme="minorHAnsi" w:cs="Calibri"/>
          <w:szCs w:val="24"/>
        </w:rPr>
        <w:t>AC</w:t>
      </w:r>
      <w:r w:rsidRPr="00187BB2">
        <w:rPr>
          <w:rFonts w:asciiTheme="minorHAnsi" w:eastAsia="Times" w:hAnsiTheme="minorHAnsi" w:cs="Calibri"/>
          <w:szCs w:val="24"/>
        </w:rPr>
        <w:t>s focus on patients who, on average, require an extended length of stay of more than 25 days beyond their short term acute hospitalizatio</w:t>
      </w:r>
      <w:r w:rsidR="007E6A57">
        <w:rPr>
          <w:rFonts w:asciiTheme="minorHAnsi" w:eastAsia="Times" w:hAnsiTheme="minorHAnsi" w:cs="Calibri"/>
          <w:szCs w:val="24"/>
        </w:rPr>
        <w:t>n.  Many of the patients in LTAC</w:t>
      </w:r>
      <w:r w:rsidRPr="00187BB2">
        <w:rPr>
          <w:rFonts w:asciiTheme="minorHAnsi" w:eastAsia="Times" w:hAnsiTheme="minorHAnsi" w:cs="Calibri"/>
          <w:szCs w:val="24"/>
        </w:rPr>
        <w:t>s are transferred there from an intensive or critical care unit.</w:t>
      </w:r>
      <w:r>
        <w:rPr>
          <w:rStyle w:val="FootnoteReference"/>
          <w:rFonts w:asciiTheme="minorHAnsi" w:eastAsia="Times" w:hAnsiTheme="minorHAnsi" w:cs="Calibri"/>
          <w:szCs w:val="24"/>
        </w:rPr>
        <w:footnoteReference w:id="3"/>
      </w:r>
    </w:p>
    <w:p w:rsidR="00187BB2" w:rsidRPr="00187BB2" w:rsidRDefault="007E6A57" w:rsidP="00CB2684">
      <w:pPr>
        <w:widowControl w:val="0"/>
        <w:spacing w:before="60" w:after="60" w:line="276" w:lineRule="auto"/>
        <w:ind w:firstLine="360"/>
        <w:rPr>
          <w:rFonts w:asciiTheme="minorHAnsi" w:eastAsia="Times" w:hAnsiTheme="minorHAnsi" w:cs="Calibri"/>
          <w:szCs w:val="24"/>
        </w:rPr>
      </w:pPr>
      <w:r>
        <w:rPr>
          <w:rFonts w:asciiTheme="minorHAnsi" w:eastAsia="Times" w:hAnsiTheme="minorHAnsi" w:cs="Calibri"/>
          <w:szCs w:val="24"/>
        </w:rPr>
        <w:lastRenderedPageBreak/>
        <w:t>LTACs</w:t>
      </w:r>
      <w:r w:rsidR="00187BB2" w:rsidRPr="00187BB2">
        <w:rPr>
          <w:rFonts w:asciiTheme="minorHAnsi" w:eastAsia="Times" w:hAnsiTheme="minorHAnsi" w:cs="Calibri"/>
          <w:szCs w:val="24"/>
        </w:rPr>
        <w:t xml:space="preserve"> specialize in treating patients with more than one serious condition, but who may improve with time and care, and return home.  The conditions include: pulmonary conditions inclusive of ventilator weaning, neurological disorders, cardiac conditions, wound care, renal disorders, infectious disease, bariatric care, cancers, post trauma care, and surgical complications.</w:t>
      </w:r>
      <w:r w:rsidR="00187BB2">
        <w:rPr>
          <w:rStyle w:val="FootnoteReference"/>
          <w:rFonts w:asciiTheme="minorHAnsi" w:eastAsia="Times" w:hAnsiTheme="minorHAnsi" w:cs="Calibri"/>
          <w:szCs w:val="24"/>
        </w:rPr>
        <w:footnoteReference w:id="4"/>
      </w:r>
      <w:r w:rsidR="005F3F08">
        <w:rPr>
          <w:rFonts w:asciiTheme="minorHAnsi" w:eastAsia="Times" w:hAnsiTheme="minorHAnsi" w:cs="Calibri"/>
          <w:szCs w:val="24"/>
        </w:rPr>
        <w:t xml:space="preserve">  There are 26 LTACs located in California.  There are no LTACs on the Central Coast; there are two LTACs in the San Francisco Bay area.</w:t>
      </w:r>
      <w:r w:rsidR="00200FE9">
        <w:rPr>
          <w:rStyle w:val="FootnoteReference"/>
          <w:rFonts w:asciiTheme="minorHAnsi" w:eastAsia="Times" w:hAnsiTheme="minorHAnsi" w:cs="Calibri"/>
          <w:szCs w:val="24"/>
        </w:rPr>
        <w:footnoteReference w:id="5"/>
      </w:r>
    </w:p>
    <w:p w:rsidR="00187BB2" w:rsidRDefault="009C30C7" w:rsidP="00CB2684">
      <w:pPr>
        <w:widowControl w:val="0"/>
        <w:tabs>
          <w:tab w:val="left" w:pos="540"/>
        </w:tabs>
        <w:spacing w:before="60" w:after="60" w:line="276" w:lineRule="auto"/>
        <w:ind w:firstLine="360"/>
        <w:rPr>
          <w:rFonts w:asciiTheme="minorHAnsi" w:eastAsia="Times" w:hAnsiTheme="minorHAnsi" w:cs="Calibri"/>
          <w:szCs w:val="24"/>
        </w:rPr>
      </w:pPr>
      <w:r>
        <w:rPr>
          <w:rFonts w:asciiTheme="minorHAnsi" w:eastAsia="Times" w:hAnsiTheme="minorHAnsi" w:cs="Calibri"/>
          <w:szCs w:val="24"/>
        </w:rPr>
        <w:t xml:space="preserve">Factors that </w:t>
      </w:r>
      <w:r w:rsidR="0073668E">
        <w:rPr>
          <w:rFonts w:asciiTheme="minorHAnsi" w:eastAsia="Times" w:hAnsiTheme="minorHAnsi" w:cs="Calibri"/>
          <w:szCs w:val="24"/>
        </w:rPr>
        <w:t xml:space="preserve">are thought to </w:t>
      </w:r>
      <w:r>
        <w:rPr>
          <w:rFonts w:asciiTheme="minorHAnsi" w:eastAsia="Times" w:hAnsiTheme="minorHAnsi" w:cs="Calibri"/>
          <w:szCs w:val="24"/>
        </w:rPr>
        <w:t>c</w:t>
      </w:r>
      <w:r w:rsidR="00187BB2" w:rsidRPr="00187BB2">
        <w:rPr>
          <w:rFonts w:asciiTheme="minorHAnsi" w:eastAsia="Times" w:hAnsiTheme="minorHAnsi" w:cs="Calibri"/>
          <w:szCs w:val="24"/>
        </w:rPr>
        <w:t>ontribut</w:t>
      </w:r>
      <w:r>
        <w:rPr>
          <w:rFonts w:asciiTheme="minorHAnsi" w:eastAsia="Times" w:hAnsiTheme="minorHAnsi" w:cs="Calibri"/>
          <w:szCs w:val="24"/>
        </w:rPr>
        <w:t>e to low utilization of LTAC services fall into</w:t>
      </w:r>
      <w:r w:rsidR="00187BB2" w:rsidRPr="00187BB2">
        <w:rPr>
          <w:rFonts w:asciiTheme="minorHAnsi" w:eastAsia="Times" w:hAnsiTheme="minorHAnsi" w:cs="Calibri"/>
          <w:szCs w:val="24"/>
        </w:rPr>
        <w:t xml:space="preserve"> two broad categories: 1) </w:t>
      </w:r>
      <w:r w:rsidR="00187BB2" w:rsidRPr="00187BB2">
        <w:rPr>
          <w:rFonts w:asciiTheme="minorHAnsi" w:eastAsia="Times" w:hAnsiTheme="minorHAnsi" w:cs="Calibri"/>
          <w:szCs w:val="24"/>
          <w:u w:val="single"/>
        </w:rPr>
        <w:t>substitution of service</w:t>
      </w:r>
      <w:r w:rsidR="0073668E">
        <w:rPr>
          <w:rFonts w:asciiTheme="minorHAnsi" w:eastAsia="Times" w:hAnsiTheme="minorHAnsi" w:cs="Calibri"/>
          <w:szCs w:val="24"/>
          <w:u w:val="single"/>
        </w:rPr>
        <w:t>s across the continuum of care,</w:t>
      </w:r>
      <w:r w:rsidR="0073668E">
        <w:rPr>
          <w:rFonts w:asciiTheme="minorHAnsi" w:eastAsia="Times" w:hAnsiTheme="minorHAnsi" w:cs="Calibri"/>
          <w:szCs w:val="24"/>
        </w:rPr>
        <w:t xml:space="preserve"> </w:t>
      </w:r>
      <w:r w:rsidR="00187BB2" w:rsidRPr="00187BB2">
        <w:rPr>
          <w:rFonts w:asciiTheme="minorHAnsi" w:eastAsia="Times" w:hAnsiTheme="minorHAnsi" w:cs="Calibri"/>
          <w:szCs w:val="24"/>
        </w:rPr>
        <w:t>i.e. beneficiaries whose health conditions are amenable to LT</w:t>
      </w:r>
      <w:r w:rsidR="0073668E">
        <w:rPr>
          <w:rFonts w:asciiTheme="minorHAnsi" w:eastAsia="Times" w:hAnsiTheme="minorHAnsi" w:cs="Calibri"/>
          <w:szCs w:val="24"/>
        </w:rPr>
        <w:t>AC</w:t>
      </w:r>
      <w:r w:rsidR="00187BB2" w:rsidRPr="00187BB2">
        <w:rPr>
          <w:rFonts w:asciiTheme="minorHAnsi" w:eastAsia="Times" w:hAnsiTheme="minorHAnsi" w:cs="Calibri"/>
          <w:szCs w:val="24"/>
        </w:rPr>
        <w:t xml:space="preserve"> services receive care </w:t>
      </w:r>
      <w:r w:rsidR="0073668E">
        <w:rPr>
          <w:rFonts w:asciiTheme="minorHAnsi" w:eastAsia="Times" w:hAnsiTheme="minorHAnsi" w:cs="Calibri"/>
          <w:szCs w:val="24"/>
        </w:rPr>
        <w:t>in other settings</w:t>
      </w:r>
      <w:r w:rsidR="00187BB2" w:rsidRPr="00187BB2">
        <w:rPr>
          <w:rFonts w:asciiTheme="minorHAnsi" w:eastAsia="Times" w:hAnsiTheme="minorHAnsi" w:cs="Calibri"/>
          <w:szCs w:val="24"/>
        </w:rPr>
        <w:t>;</w:t>
      </w:r>
      <w:r w:rsidR="0073668E">
        <w:rPr>
          <w:rFonts w:asciiTheme="minorHAnsi" w:eastAsia="Times" w:hAnsiTheme="minorHAnsi" w:cs="Calibri"/>
          <w:szCs w:val="24"/>
        </w:rPr>
        <w:t xml:space="preserve"> and</w:t>
      </w:r>
      <w:r w:rsidR="00187BB2" w:rsidRPr="00187BB2">
        <w:rPr>
          <w:rFonts w:asciiTheme="minorHAnsi" w:eastAsia="Times" w:hAnsiTheme="minorHAnsi" w:cs="Calibri"/>
          <w:szCs w:val="24"/>
        </w:rPr>
        <w:t xml:space="preserve"> 2) </w:t>
      </w:r>
      <w:r w:rsidR="00187BB2" w:rsidRPr="00187BB2">
        <w:rPr>
          <w:rFonts w:asciiTheme="minorHAnsi" w:eastAsia="Times" w:hAnsiTheme="minorHAnsi" w:cs="Calibri"/>
          <w:szCs w:val="24"/>
          <w:u w:val="single"/>
        </w:rPr>
        <w:t>low demand</w:t>
      </w:r>
      <w:r w:rsidR="00BD43DF">
        <w:rPr>
          <w:rFonts w:asciiTheme="minorHAnsi" w:eastAsia="Times" w:hAnsiTheme="minorHAnsi" w:cs="Calibri"/>
          <w:szCs w:val="24"/>
          <w:u w:val="single"/>
        </w:rPr>
        <w:t xml:space="preserve"> for LTAC services</w:t>
      </w:r>
      <w:r w:rsidR="00187BB2" w:rsidRPr="00187BB2">
        <w:rPr>
          <w:rFonts w:asciiTheme="minorHAnsi" w:eastAsia="Times" w:hAnsiTheme="minorHAnsi" w:cs="Calibri"/>
          <w:szCs w:val="24"/>
        </w:rPr>
        <w:t>, i.e.</w:t>
      </w:r>
      <w:r w:rsidR="003D368E">
        <w:rPr>
          <w:rFonts w:asciiTheme="minorHAnsi" w:eastAsia="Times" w:hAnsiTheme="minorHAnsi" w:cs="Calibri"/>
          <w:szCs w:val="24"/>
        </w:rPr>
        <w:t>,</w:t>
      </w:r>
      <w:r w:rsidR="00187BB2" w:rsidRPr="00187BB2">
        <w:rPr>
          <w:rFonts w:asciiTheme="minorHAnsi" w:eastAsia="Times" w:hAnsiTheme="minorHAnsi" w:cs="Calibri"/>
          <w:szCs w:val="24"/>
        </w:rPr>
        <w:t xml:space="preserve"> beneficiaries do not have health conditions that require use of services provided by a LT</w:t>
      </w:r>
      <w:r w:rsidR="0073668E">
        <w:rPr>
          <w:rFonts w:asciiTheme="minorHAnsi" w:eastAsia="Times" w:hAnsiTheme="minorHAnsi" w:cs="Calibri"/>
          <w:szCs w:val="24"/>
        </w:rPr>
        <w:t>AC</w:t>
      </w:r>
      <w:r w:rsidR="00187BB2" w:rsidRPr="00187BB2">
        <w:rPr>
          <w:rFonts w:asciiTheme="minorHAnsi" w:eastAsia="Times" w:hAnsiTheme="minorHAnsi" w:cs="Calibri"/>
          <w:szCs w:val="24"/>
        </w:rPr>
        <w:t>.</w:t>
      </w:r>
      <w:r w:rsidR="00187BB2">
        <w:rPr>
          <w:rStyle w:val="FootnoteReference"/>
          <w:rFonts w:asciiTheme="minorHAnsi" w:eastAsia="Times" w:hAnsiTheme="minorHAnsi" w:cs="Calibri"/>
          <w:szCs w:val="24"/>
        </w:rPr>
        <w:footnoteReference w:id="6"/>
      </w:r>
      <w:r w:rsidR="00187BB2" w:rsidRPr="00187BB2">
        <w:rPr>
          <w:rFonts w:asciiTheme="minorHAnsi" w:eastAsia="Times" w:hAnsiTheme="minorHAnsi" w:cs="Calibri"/>
          <w:szCs w:val="24"/>
        </w:rPr>
        <w:t xml:space="preserve"> </w:t>
      </w:r>
      <w:r w:rsidR="00CB2684">
        <w:rPr>
          <w:rFonts w:asciiTheme="minorHAnsi" w:eastAsia="Times" w:hAnsiTheme="minorHAnsi" w:cs="Calibri"/>
          <w:szCs w:val="24"/>
        </w:rPr>
        <w:t xml:space="preserve"> </w:t>
      </w:r>
      <w:r w:rsidR="00200FE9">
        <w:rPr>
          <w:rFonts w:asciiTheme="minorHAnsi" w:eastAsia="Times" w:hAnsiTheme="minorHAnsi" w:cs="Calibri"/>
          <w:szCs w:val="24"/>
        </w:rPr>
        <w:t xml:space="preserve">These categories are used to report the </w:t>
      </w:r>
      <w:r w:rsidR="00200FE9">
        <w:rPr>
          <w:rFonts w:asciiTheme="minorHAnsi" w:eastAsia="Times" w:hAnsiTheme="minorHAnsi" w:cs="Calibri"/>
          <w:i/>
          <w:szCs w:val="24"/>
        </w:rPr>
        <w:t xml:space="preserve">LTAC Study </w:t>
      </w:r>
      <w:r w:rsidR="006F1546" w:rsidRPr="006F1546">
        <w:rPr>
          <w:rFonts w:asciiTheme="minorHAnsi" w:eastAsia="Times" w:hAnsiTheme="minorHAnsi" w:cs="Calibri"/>
          <w:szCs w:val="24"/>
        </w:rPr>
        <w:t>midcourse</w:t>
      </w:r>
      <w:r w:rsidR="006F1546">
        <w:rPr>
          <w:rFonts w:asciiTheme="minorHAnsi" w:eastAsia="Times" w:hAnsiTheme="minorHAnsi" w:cs="Calibri"/>
          <w:i/>
          <w:szCs w:val="24"/>
        </w:rPr>
        <w:t xml:space="preserve"> </w:t>
      </w:r>
      <w:r w:rsidR="00200FE9">
        <w:rPr>
          <w:rFonts w:asciiTheme="minorHAnsi" w:eastAsia="Times" w:hAnsiTheme="minorHAnsi" w:cs="Calibri"/>
          <w:szCs w:val="24"/>
        </w:rPr>
        <w:t>findings below.</w:t>
      </w:r>
    </w:p>
    <w:p w:rsidR="00173D6E" w:rsidRDefault="00200FE9" w:rsidP="00CB2684">
      <w:pPr>
        <w:widowControl w:val="0"/>
        <w:spacing w:before="120" w:after="60" w:line="276" w:lineRule="auto"/>
        <w:rPr>
          <w:rFonts w:asciiTheme="minorHAnsi" w:eastAsia="Times" w:hAnsiTheme="minorHAnsi" w:cs="Calibri"/>
          <w:szCs w:val="24"/>
        </w:rPr>
      </w:pPr>
      <w:r>
        <w:rPr>
          <w:rFonts w:asciiTheme="minorHAnsi" w:eastAsia="Times" w:hAnsiTheme="minorHAnsi" w:cs="Calibri"/>
          <w:szCs w:val="24"/>
          <w:u w:val="single"/>
        </w:rPr>
        <w:t>Substitution of Services Across the Continuum of Care</w:t>
      </w:r>
    </w:p>
    <w:p w:rsidR="00173D6E" w:rsidRPr="00173D6E" w:rsidRDefault="00173D6E" w:rsidP="00CB2684">
      <w:pPr>
        <w:widowControl w:val="0"/>
        <w:tabs>
          <w:tab w:val="left" w:pos="360"/>
        </w:tabs>
        <w:spacing w:before="60" w:after="60" w:line="276" w:lineRule="auto"/>
        <w:rPr>
          <w:rFonts w:asciiTheme="minorHAnsi" w:eastAsia="Times" w:hAnsiTheme="minorHAnsi" w:cs="Calibri"/>
          <w:szCs w:val="24"/>
        </w:rPr>
      </w:pPr>
      <w:r>
        <w:rPr>
          <w:rFonts w:asciiTheme="minorHAnsi" w:eastAsia="Times" w:hAnsiTheme="minorHAnsi" w:cs="Calibri"/>
          <w:szCs w:val="24"/>
        </w:rPr>
        <w:tab/>
      </w:r>
      <w:r w:rsidR="004E1A91">
        <w:rPr>
          <w:rFonts w:asciiTheme="minorHAnsi" w:eastAsia="Times" w:hAnsiTheme="minorHAnsi" w:cs="Calibri"/>
          <w:szCs w:val="24"/>
        </w:rPr>
        <w:t>In initial conversations with local health care leaders, one hypoth</w:t>
      </w:r>
      <w:r w:rsidR="00217F54">
        <w:rPr>
          <w:rFonts w:asciiTheme="minorHAnsi" w:eastAsia="Times" w:hAnsiTheme="minorHAnsi" w:cs="Calibri"/>
          <w:szCs w:val="24"/>
        </w:rPr>
        <w:t xml:space="preserve">esis for why Santa Cruz County </w:t>
      </w:r>
      <w:r w:rsidR="00287CD2">
        <w:rPr>
          <w:rFonts w:asciiTheme="minorHAnsi" w:eastAsia="Times" w:hAnsiTheme="minorHAnsi" w:cs="Calibri"/>
          <w:szCs w:val="24"/>
        </w:rPr>
        <w:t>has low LTAC utilization is that patients with diagnoses generally seen in LTACs stay longer in short-term hospitals and</w:t>
      </w:r>
      <w:r w:rsidR="00EF3641">
        <w:rPr>
          <w:rFonts w:asciiTheme="minorHAnsi" w:eastAsia="Times" w:hAnsiTheme="minorHAnsi" w:cs="Calibri"/>
          <w:szCs w:val="24"/>
        </w:rPr>
        <w:t>/or</w:t>
      </w:r>
      <w:r w:rsidR="00287CD2">
        <w:rPr>
          <w:rFonts w:asciiTheme="minorHAnsi" w:eastAsia="Times" w:hAnsiTheme="minorHAnsi" w:cs="Calibri"/>
          <w:szCs w:val="24"/>
        </w:rPr>
        <w:t xml:space="preserve"> </w:t>
      </w:r>
      <w:r w:rsidR="00EF3641">
        <w:rPr>
          <w:rFonts w:asciiTheme="minorHAnsi" w:eastAsia="Times" w:hAnsiTheme="minorHAnsi" w:cs="Calibri"/>
          <w:szCs w:val="24"/>
        </w:rPr>
        <w:t>are</w:t>
      </w:r>
      <w:r w:rsidR="00287CD2">
        <w:rPr>
          <w:rFonts w:asciiTheme="minorHAnsi" w:eastAsia="Times" w:hAnsiTheme="minorHAnsi" w:cs="Calibri"/>
          <w:szCs w:val="24"/>
        </w:rPr>
        <w:t xml:space="preserve"> transferred to skilled nursing facilities or other post acute care services</w:t>
      </w:r>
      <w:r w:rsidR="00EF3641">
        <w:rPr>
          <w:rFonts w:asciiTheme="minorHAnsi" w:eastAsia="Times" w:hAnsiTheme="minorHAnsi" w:cs="Calibri"/>
          <w:szCs w:val="24"/>
        </w:rPr>
        <w:t xml:space="preserve"> in lieu </w:t>
      </w:r>
      <w:r w:rsidR="003D368E">
        <w:rPr>
          <w:rFonts w:asciiTheme="minorHAnsi" w:eastAsia="Times" w:hAnsiTheme="minorHAnsi" w:cs="Calibri"/>
          <w:szCs w:val="24"/>
        </w:rPr>
        <w:t xml:space="preserve">of </w:t>
      </w:r>
      <w:r w:rsidR="00EF3641">
        <w:rPr>
          <w:rFonts w:asciiTheme="minorHAnsi" w:eastAsia="Times" w:hAnsiTheme="minorHAnsi" w:cs="Calibri"/>
          <w:szCs w:val="24"/>
        </w:rPr>
        <w:t>an LTAC.  2011 Medicare data does</w:t>
      </w:r>
      <w:r w:rsidR="00287CD2">
        <w:rPr>
          <w:rFonts w:asciiTheme="minorHAnsi" w:eastAsia="Times" w:hAnsiTheme="minorHAnsi" w:cs="Calibri"/>
          <w:szCs w:val="24"/>
        </w:rPr>
        <w:t xml:space="preserve"> not support this hypothesis</w:t>
      </w:r>
      <w:r w:rsidR="003D368E">
        <w:rPr>
          <w:rFonts w:asciiTheme="minorHAnsi" w:eastAsia="Times" w:hAnsiTheme="minorHAnsi" w:cs="Calibri"/>
          <w:szCs w:val="24"/>
        </w:rPr>
        <w:t>.</w:t>
      </w:r>
    </w:p>
    <w:p w:rsidR="00CE2FE5" w:rsidRDefault="00CE2FE5" w:rsidP="00CB2684">
      <w:pPr>
        <w:pStyle w:val="ListParagraph"/>
        <w:widowControl w:val="0"/>
        <w:numPr>
          <w:ilvl w:val="0"/>
          <w:numId w:val="26"/>
        </w:numPr>
        <w:spacing w:line="276" w:lineRule="auto"/>
        <w:ind w:left="360"/>
        <w:contextualSpacing w:val="0"/>
        <w:rPr>
          <w:rFonts w:asciiTheme="minorHAnsi" w:eastAsia="Times" w:hAnsiTheme="minorHAnsi" w:cs="Calibri"/>
          <w:szCs w:val="24"/>
        </w:rPr>
      </w:pPr>
      <w:r>
        <w:rPr>
          <w:rFonts w:asciiTheme="minorHAnsi" w:eastAsia="Times" w:hAnsiTheme="minorHAnsi" w:cs="Calibri"/>
          <w:szCs w:val="24"/>
        </w:rPr>
        <w:t xml:space="preserve">Santa Cruz HRR had a shorter average length of stay in </w:t>
      </w:r>
      <w:r w:rsidR="00D201FA">
        <w:rPr>
          <w:rFonts w:asciiTheme="minorHAnsi" w:eastAsia="Times" w:hAnsiTheme="minorHAnsi" w:cs="Calibri"/>
          <w:szCs w:val="24"/>
        </w:rPr>
        <w:t>short-term</w:t>
      </w:r>
      <w:r>
        <w:rPr>
          <w:rFonts w:asciiTheme="minorHAnsi" w:eastAsia="Times" w:hAnsiTheme="minorHAnsi" w:cs="Calibri"/>
          <w:szCs w:val="24"/>
        </w:rPr>
        <w:t xml:space="preserve"> hospitals for the top 10 LTAC diagnosis categories than 14 </w:t>
      </w:r>
      <w:r w:rsidR="00287CD2">
        <w:rPr>
          <w:rFonts w:asciiTheme="minorHAnsi" w:eastAsia="Times" w:hAnsiTheme="minorHAnsi" w:cs="Calibri"/>
          <w:szCs w:val="24"/>
        </w:rPr>
        <w:t>of the other HRRs in California</w:t>
      </w:r>
      <w:r>
        <w:rPr>
          <w:rFonts w:asciiTheme="minorHAnsi" w:eastAsia="Times" w:hAnsiTheme="minorHAnsi" w:cs="Calibri"/>
          <w:szCs w:val="24"/>
        </w:rPr>
        <w:t>.</w:t>
      </w:r>
      <w:r>
        <w:rPr>
          <w:rStyle w:val="FootnoteReference"/>
          <w:rFonts w:asciiTheme="minorHAnsi" w:eastAsia="Times" w:hAnsiTheme="minorHAnsi" w:cs="Calibri"/>
          <w:szCs w:val="24"/>
        </w:rPr>
        <w:footnoteReference w:id="7"/>
      </w:r>
    </w:p>
    <w:p w:rsidR="00B06DDC" w:rsidRDefault="00B06DDC" w:rsidP="00CB2684">
      <w:pPr>
        <w:pStyle w:val="ListParagraph"/>
        <w:widowControl w:val="0"/>
        <w:numPr>
          <w:ilvl w:val="0"/>
          <w:numId w:val="26"/>
        </w:numPr>
        <w:spacing w:line="276" w:lineRule="auto"/>
        <w:ind w:left="360"/>
        <w:contextualSpacing w:val="0"/>
        <w:rPr>
          <w:rFonts w:asciiTheme="minorHAnsi" w:eastAsia="Times" w:hAnsiTheme="minorHAnsi" w:cs="Calibri"/>
          <w:szCs w:val="24"/>
        </w:rPr>
      </w:pPr>
      <w:r>
        <w:rPr>
          <w:rFonts w:asciiTheme="minorHAnsi" w:eastAsia="Times" w:hAnsiTheme="minorHAnsi" w:cs="Calibri"/>
          <w:szCs w:val="24"/>
        </w:rPr>
        <w:t>Santa Cruz HRR has one of the lowest per-user standardized cost for short-term hospitals of all HRRs in the State of California with the exception of San Luis Obispo HRR.</w:t>
      </w:r>
      <w:r>
        <w:rPr>
          <w:rStyle w:val="FootnoteReference"/>
          <w:rFonts w:asciiTheme="minorHAnsi" w:eastAsia="Times" w:hAnsiTheme="minorHAnsi" w:cs="Calibri"/>
          <w:szCs w:val="24"/>
        </w:rPr>
        <w:footnoteReference w:id="8"/>
      </w:r>
    </w:p>
    <w:p w:rsidR="00D201FA" w:rsidRPr="00D201FA" w:rsidRDefault="00D201FA" w:rsidP="00CB2684">
      <w:pPr>
        <w:pStyle w:val="ListParagraph"/>
        <w:widowControl w:val="0"/>
        <w:numPr>
          <w:ilvl w:val="0"/>
          <w:numId w:val="26"/>
        </w:numPr>
        <w:spacing w:line="276" w:lineRule="auto"/>
        <w:ind w:left="360"/>
        <w:contextualSpacing w:val="0"/>
        <w:rPr>
          <w:rFonts w:asciiTheme="minorHAnsi" w:eastAsia="Times" w:hAnsiTheme="minorHAnsi" w:cs="Calibri"/>
          <w:szCs w:val="24"/>
        </w:rPr>
      </w:pPr>
      <w:r>
        <w:rPr>
          <w:rFonts w:asciiTheme="minorHAnsi" w:eastAsia="Times" w:hAnsiTheme="minorHAnsi" w:cs="Calibri"/>
          <w:szCs w:val="24"/>
        </w:rPr>
        <w:t>Santa Cruz HRR has the lowest per-user standardized cost for SNFs of all HRRs in the State of California with the exception of San Mateo County HRR.</w:t>
      </w:r>
      <w:r>
        <w:rPr>
          <w:rStyle w:val="FootnoteReference"/>
          <w:rFonts w:asciiTheme="minorHAnsi" w:eastAsia="Times" w:hAnsiTheme="minorHAnsi" w:cs="Calibri"/>
          <w:szCs w:val="24"/>
        </w:rPr>
        <w:footnoteReference w:id="9"/>
      </w:r>
    </w:p>
    <w:p w:rsidR="00CE2FE5" w:rsidRDefault="009C6B69" w:rsidP="00CB2684">
      <w:pPr>
        <w:pStyle w:val="ListParagraph"/>
        <w:widowControl w:val="0"/>
        <w:numPr>
          <w:ilvl w:val="0"/>
          <w:numId w:val="26"/>
        </w:numPr>
        <w:spacing w:line="276" w:lineRule="auto"/>
        <w:ind w:left="360"/>
        <w:contextualSpacing w:val="0"/>
        <w:rPr>
          <w:rFonts w:asciiTheme="minorHAnsi" w:eastAsia="Times" w:hAnsiTheme="minorHAnsi" w:cs="Calibri"/>
          <w:szCs w:val="24"/>
        </w:rPr>
      </w:pPr>
      <w:r>
        <w:rPr>
          <w:rFonts w:asciiTheme="minorHAnsi" w:eastAsia="Times" w:hAnsiTheme="minorHAnsi" w:cs="Calibri"/>
          <w:szCs w:val="24"/>
        </w:rPr>
        <w:t>In addition to low LTAC use, t</w:t>
      </w:r>
      <w:r w:rsidR="00CE2FE5">
        <w:rPr>
          <w:rFonts w:asciiTheme="minorHAnsi" w:eastAsia="Times" w:hAnsiTheme="minorHAnsi" w:cs="Calibri"/>
          <w:szCs w:val="24"/>
        </w:rPr>
        <w:t xml:space="preserve">he average cost per beneficiary for the Santa Cruz HRR was </w:t>
      </w:r>
      <w:r>
        <w:rPr>
          <w:rFonts w:asciiTheme="minorHAnsi" w:eastAsia="Times" w:hAnsiTheme="minorHAnsi" w:cs="Calibri"/>
          <w:szCs w:val="24"/>
        </w:rPr>
        <w:t xml:space="preserve">also </w:t>
      </w:r>
      <w:r w:rsidR="00CE2FE5">
        <w:rPr>
          <w:rFonts w:asciiTheme="minorHAnsi" w:eastAsia="Times" w:hAnsiTheme="minorHAnsi" w:cs="Calibri"/>
          <w:szCs w:val="24"/>
        </w:rPr>
        <w:t xml:space="preserve">lower than the State of California for </w:t>
      </w:r>
      <w:r>
        <w:rPr>
          <w:rFonts w:asciiTheme="minorHAnsi" w:eastAsia="Times" w:hAnsiTheme="minorHAnsi" w:cs="Calibri"/>
          <w:szCs w:val="24"/>
        </w:rPr>
        <w:t>short-term hospitals, home health agencies, and skilled nursing facilities</w:t>
      </w:r>
      <w:r w:rsidR="00CE2FE5">
        <w:rPr>
          <w:rFonts w:asciiTheme="minorHAnsi" w:eastAsia="Times" w:hAnsiTheme="minorHAnsi" w:cs="Calibri"/>
          <w:szCs w:val="24"/>
        </w:rPr>
        <w:t>.</w:t>
      </w:r>
      <w:r w:rsidR="00CE2FE5">
        <w:rPr>
          <w:rStyle w:val="FootnoteReference"/>
          <w:rFonts w:asciiTheme="minorHAnsi" w:eastAsia="Times" w:hAnsiTheme="minorHAnsi" w:cs="Calibri"/>
          <w:szCs w:val="24"/>
        </w:rPr>
        <w:footnoteReference w:id="10"/>
      </w:r>
      <w:bookmarkStart w:id="0" w:name="_GoBack"/>
      <w:bookmarkEnd w:id="0"/>
    </w:p>
    <w:p w:rsidR="00CE2FE5" w:rsidRPr="005215B7" w:rsidRDefault="00EF3641" w:rsidP="00CB2684">
      <w:pPr>
        <w:widowControl w:val="0"/>
        <w:tabs>
          <w:tab w:val="left" w:pos="360"/>
        </w:tabs>
        <w:spacing w:line="276" w:lineRule="auto"/>
        <w:ind w:firstLine="360"/>
        <w:rPr>
          <w:rFonts w:asciiTheme="minorHAnsi" w:eastAsia="Times" w:hAnsiTheme="minorHAnsi" w:cs="Calibri"/>
          <w:szCs w:val="24"/>
        </w:rPr>
      </w:pPr>
      <w:r>
        <w:rPr>
          <w:rFonts w:asciiTheme="minorHAnsi" w:eastAsia="Times" w:hAnsiTheme="minorHAnsi" w:cs="Calibri"/>
          <w:szCs w:val="24"/>
        </w:rPr>
        <w:t xml:space="preserve">Another community hypothesis is that hospice </w:t>
      </w:r>
      <w:r w:rsidR="005215B7">
        <w:rPr>
          <w:rFonts w:asciiTheme="minorHAnsi" w:eastAsia="Times" w:hAnsiTheme="minorHAnsi" w:cs="Calibri"/>
          <w:szCs w:val="24"/>
        </w:rPr>
        <w:t>substitutes for LTAC utilization.  Although o</w:t>
      </w:r>
      <w:r w:rsidR="00CE2FE5" w:rsidRPr="005215B7">
        <w:rPr>
          <w:rFonts w:asciiTheme="minorHAnsi" w:eastAsia="Times" w:hAnsiTheme="minorHAnsi" w:cs="Calibri"/>
          <w:szCs w:val="24"/>
        </w:rPr>
        <w:t>f the top 10 diagnosis categories for hospice and LTACs, only one category, chronic obstructive pulmonary disease</w:t>
      </w:r>
      <w:r w:rsidR="005215B7">
        <w:rPr>
          <w:rFonts w:asciiTheme="minorHAnsi" w:eastAsia="Times" w:hAnsiTheme="minorHAnsi" w:cs="Calibri"/>
          <w:szCs w:val="24"/>
        </w:rPr>
        <w:t>,</w:t>
      </w:r>
      <w:r w:rsidR="00B17F24">
        <w:rPr>
          <w:rFonts w:asciiTheme="minorHAnsi" w:eastAsia="Times" w:hAnsiTheme="minorHAnsi" w:cs="Calibri"/>
          <w:szCs w:val="24"/>
        </w:rPr>
        <w:t xml:space="preserve"> is the same</w:t>
      </w:r>
      <w:r w:rsidR="00CE2FE5">
        <w:rPr>
          <w:rStyle w:val="FootnoteReference"/>
          <w:rFonts w:asciiTheme="minorHAnsi" w:eastAsia="Times" w:hAnsiTheme="minorHAnsi" w:cs="Calibri"/>
          <w:szCs w:val="24"/>
        </w:rPr>
        <w:footnoteReference w:id="11"/>
      </w:r>
      <w:r w:rsidR="005215B7">
        <w:rPr>
          <w:rFonts w:asciiTheme="minorHAnsi" w:eastAsia="Times" w:hAnsiTheme="minorHAnsi" w:cs="Calibri"/>
          <w:szCs w:val="24"/>
        </w:rPr>
        <w:t xml:space="preserve"> </w:t>
      </w:r>
      <w:r w:rsidR="00B17F24">
        <w:rPr>
          <w:rFonts w:asciiTheme="minorHAnsi" w:eastAsia="Times" w:hAnsiTheme="minorHAnsi" w:cs="Calibri"/>
          <w:szCs w:val="24"/>
        </w:rPr>
        <w:t xml:space="preserve">, the Santa Cruz HRR does have </w:t>
      </w:r>
      <w:r w:rsidR="00CB2684">
        <w:rPr>
          <w:rFonts w:asciiTheme="minorHAnsi" w:eastAsia="Times" w:hAnsiTheme="minorHAnsi" w:cs="Calibri"/>
          <w:szCs w:val="24"/>
        </w:rPr>
        <w:t>significantly higher average per capita costs</w:t>
      </w:r>
      <w:r w:rsidR="00B17F24">
        <w:rPr>
          <w:rFonts w:asciiTheme="minorHAnsi" w:eastAsia="Times" w:hAnsiTheme="minorHAnsi" w:cs="Calibri"/>
          <w:szCs w:val="24"/>
        </w:rPr>
        <w:t xml:space="preserve"> for hospice than the State of California.</w:t>
      </w:r>
      <w:r w:rsidR="0065751B">
        <w:rPr>
          <w:rStyle w:val="FootnoteReference"/>
          <w:rFonts w:asciiTheme="minorHAnsi" w:eastAsia="Times" w:hAnsiTheme="minorHAnsi" w:cs="Calibri"/>
          <w:szCs w:val="24"/>
        </w:rPr>
        <w:footnoteReference w:id="12"/>
      </w:r>
      <w:r w:rsidR="0065751B">
        <w:rPr>
          <w:rFonts w:asciiTheme="minorHAnsi" w:eastAsia="Times" w:hAnsiTheme="minorHAnsi" w:cs="Calibri"/>
          <w:szCs w:val="24"/>
        </w:rPr>
        <w:t xml:space="preserve"> As discussed </w:t>
      </w:r>
      <w:r w:rsidR="00CB2684">
        <w:rPr>
          <w:rFonts w:asciiTheme="minorHAnsi" w:eastAsia="Times" w:hAnsiTheme="minorHAnsi" w:cs="Calibri"/>
          <w:szCs w:val="24"/>
        </w:rPr>
        <w:t>below</w:t>
      </w:r>
      <w:r w:rsidR="0065751B">
        <w:rPr>
          <w:rFonts w:asciiTheme="minorHAnsi" w:eastAsia="Times" w:hAnsiTheme="minorHAnsi" w:cs="Calibri"/>
          <w:szCs w:val="24"/>
        </w:rPr>
        <w:t xml:space="preserve">, strong hospice and palliative care </w:t>
      </w:r>
      <w:r w:rsidR="0065751B">
        <w:rPr>
          <w:rFonts w:asciiTheme="minorHAnsi" w:eastAsia="Times" w:hAnsiTheme="minorHAnsi" w:cs="Calibri"/>
          <w:szCs w:val="24"/>
        </w:rPr>
        <w:lastRenderedPageBreak/>
        <w:t xml:space="preserve">programs appear to be part of the reason for </w:t>
      </w:r>
      <w:r w:rsidR="001D4F8E">
        <w:rPr>
          <w:rFonts w:asciiTheme="minorHAnsi" w:eastAsia="Times" w:hAnsiTheme="minorHAnsi" w:cs="Calibri"/>
          <w:szCs w:val="24"/>
        </w:rPr>
        <w:t xml:space="preserve">low </w:t>
      </w:r>
      <w:r w:rsidR="00CB2684">
        <w:rPr>
          <w:rFonts w:asciiTheme="minorHAnsi" w:eastAsia="Times" w:hAnsiTheme="minorHAnsi" w:cs="Calibri"/>
          <w:szCs w:val="24"/>
        </w:rPr>
        <w:t xml:space="preserve">health care </w:t>
      </w:r>
      <w:r w:rsidR="001D4F8E">
        <w:rPr>
          <w:rFonts w:asciiTheme="minorHAnsi" w:eastAsia="Times" w:hAnsiTheme="minorHAnsi" w:cs="Calibri"/>
          <w:szCs w:val="24"/>
        </w:rPr>
        <w:t>utilization in the Santa Cruz HRR.</w:t>
      </w:r>
    </w:p>
    <w:p w:rsidR="00517B25" w:rsidRDefault="0065751B" w:rsidP="00CB2684">
      <w:pPr>
        <w:widowControl w:val="0"/>
        <w:tabs>
          <w:tab w:val="left" w:pos="360"/>
        </w:tabs>
        <w:spacing w:before="60" w:after="60" w:line="276" w:lineRule="auto"/>
        <w:rPr>
          <w:rFonts w:asciiTheme="minorHAnsi" w:eastAsia="Times" w:hAnsiTheme="minorHAnsi" w:cs="Calibri"/>
          <w:szCs w:val="24"/>
        </w:rPr>
      </w:pPr>
      <w:r>
        <w:rPr>
          <w:rFonts w:asciiTheme="minorHAnsi" w:eastAsia="Times" w:hAnsiTheme="minorHAnsi" w:cs="Calibri"/>
          <w:szCs w:val="24"/>
        </w:rPr>
        <w:tab/>
      </w:r>
      <w:r w:rsidR="001D4F8E">
        <w:rPr>
          <w:rFonts w:asciiTheme="minorHAnsi" w:eastAsia="Times" w:hAnsiTheme="minorHAnsi" w:cs="Calibri"/>
          <w:szCs w:val="24"/>
        </w:rPr>
        <w:t xml:space="preserve">Based on the finding that </w:t>
      </w:r>
      <w:r w:rsidR="00517B25">
        <w:rPr>
          <w:rFonts w:asciiTheme="minorHAnsi" w:eastAsia="Times" w:hAnsiTheme="minorHAnsi" w:cs="Calibri"/>
          <w:szCs w:val="24"/>
        </w:rPr>
        <w:t xml:space="preserve">patients with diagnoses generally seen in LTACs are not substituting other services, the Leadership Team asked if there is any indication that this affects patient outcomes.  A primary quality </w:t>
      </w:r>
      <w:r w:rsidR="004E59F6">
        <w:rPr>
          <w:rFonts w:asciiTheme="minorHAnsi" w:eastAsia="Times" w:hAnsiTheme="minorHAnsi" w:cs="Calibri"/>
          <w:szCs w:val="24"/>
        </w:rPr>
        <w:t>indicator</w:t>
      </w:r>
      <w:r w:rsidR="00517B25">
        <w:rPr>
          <w:rFonts w:asciiTheme="minorHAnsi" w:eastAsia="Times" w:hAnsiTheme="minorHAnsi" w:cs="Calibri"/>
          <w:szCs w:val="24"/>
        </w:rPr>
        <w:t xml:space="preserve"> available from the Medicare claims database is the rate of 30-day readmissions following short- term hospital discharge. </w:t>
      </w:r>
    </w:p>
    <w:p w:rsidR="00CE2FE5" w:rsidRPr="00517B25" w:rsidRDefault="00517B25" w:rsidP="00CB2684">
      <w:pPr>
        <w:widowControl w:val="0"/>
        <w:tabs>
          <w:tab w:val="left" w:pos="360"/>
        </w:tabs>
        <w:spacing w:before="60" w:after="60" w:line="276" w:lineRule="auto"/>
        <w:rPr>
          <w:rFonts w:asciiTheme="minorHAnsi" w:eastAsia="Times" w:hAnsiTheme="minorHAnsi" w:cs="Calibri"/>
          <w:szCs w:val="24"/>
        </w:rPr>
      </w:pPr>
      <w:r>
        <w:rPr>
          <w:rFonts w:eastAsia="Times"/>
          <w:noProof/>
        </w:rPr>
        <w:drawing>
          <wp:anchor distT="0" distB="0" distL="114300" distR="114300" simplePos="0" relativeHeight="251658240" behindDoc="0" locked="0" layoutInCell="1" allowOverlap="1" wp14:anchorId="37EF6693" wp14:editId="18B38EA2">
            <wp:simplePos x="0" y="0"/>
            <wp:positionH relativeFrom="margin">
              <wp:posOffset>3549015</wp:posOffset>
            </wp:positionH>
            <wp:positionV relativeFrom="margin">
              <wp:posOffset>1397000</wp:posOffset>
            </wp:positionV>
            <wp:extent cx="3080385" cy="1600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038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023D">
        <w:rPr>
          <w:rFonts w:asciiTheme="minorHAnsi" w:eastAsia="Times" w:hAnsiTheme="minorHAnsi" w:cs="Calibri"/>
          <w:szCs w:val="24"/>
        </w:rPr>
        <w:tab/>
      </w:r>
      <w:r w:rsidR="00CE2FE5" w:rsidRPr="0065751B">
        <w:rPr>
          <w:rFonts w:asciiTheme="minorHAnsi" w:eastAsia="Times" w:hAnsiTheme="minorHAnsi" w:cs="Calibri"/>
          <w:szCs w:val="24"/>
        </w:rPr>
        <w:t>The Santa Cruz HRR has lower</w:t>
      </w:r>
      <w:r w:rsidR="00D6023D">
        <w:rPr>
          <w:rFonts w:asciiTheme="minorHAnsi" w:eastAsia="Times" w:hAnsiTheme="minorHAnsi" w:cs="Calibri"/>
          <w:szCs w:val="24"/>
        </w:rPr>
        <w:t>, not higher,</w:t>
      </w:r>
      <w:r w:rsidR="00CE2FE5" w:rsidRPr="0065751B">
        <w:rPr>
          <w:rFonts w:asciiTheme="minorHAnsi" w:eastAsia="Times" w:hAnsiTheme="minorHAnsi" w:cs="Calibri"/>
          <w:szCs w:val="24"/>
        </w:rPr>
        <w:t xml:space="preserve"> 30-day readmission rates than the nation and the State of California,</w:t>
      </w:r>
      <w:r w:rsidR="003D368E">
        <w:rPr>
          <w:rFonts w:asciiTheme="minorHAnsi" w:eastAsia="Times" w:hAnsiTheme="minorHAnsi" w:cs="Calibri"/>
          <w:szCs w:val="24"/>
        </w:rPr>
        <w:t xml:space="preserve"> including</w:t>
      </w:r>
      <w:r w:rsidR="00CE2FE5" w:rsidRPr="0065751B">
        <w:rPr>
          <w:rFonts w:asciiTheme="minorHAnsi" w:eastAsia="Times" w:hAnsiTheme="minorHAnsi" w:cs="Calibri"/>
          <w:szCs w:val="24"/>
        </w:rPr>
        <w:t xml:space="preserve"> overall, by gender and stratified by disease category.</w:t>
      </w:r>
      <w:r w:rsidR="00CE2FE5">
        <w:rPr>
          <w:rStyle w:val="FootnoteReference"/>
          <w:rFonts w:asciiTheme="minorHAnsi" w:eastAsia="Times" w:hAnsiTheme="minorHAnsi" w:cs="Calibri"/>
          <w:szCs w:val="24"/>
        </w:rPr>
        <w:footnoteReference w:id="13"/>
      </w:r>
      <w:r w:rsidR="00CE2FE5" w:rsidRPr="0065751B">
        <w:rPr>
          <w:rFonts w:asciiTheme="minorHAnsi" w:eastAsia="Times" w:hAnsiTheme="minorHAnsi" w:cs="Calibri"/>
          <w:szCs w:val="24"/>
        </w:rPr>
        <w:t xml:space="preserve">  In October to December 2011 30-day readmissions per 1,000 Medicare beneficiaries living in the Santa Cruz region was 7.18 per 1,000 as compared to 11.32 for California beneficiaries and 13.51 for US beneficiaries.</w:t>
      </w:r>
      <w:r w:rsidR="00CE2FE5">
        <w:rPr>
          <w:rStyle w:val="FootnoteReference"/>
          <w:rFonts w:asciiTheme="minorHAnsi" w:eastAsia="Times" w:hAnsiTheme="minorHAnsi" w:cs="Calibri"/>
          <w:szCs w:val="24"/>
        </w:rPr>
        <w:footnoteReference w:id="14"/>
      </w:r>
      <w:r>
        <w:rPr>
          <w:rFonts w:asciiTheme="minorHAnsi" w:eastAsia="Times" w:hAnsiTheme="minorHAnsi" w:cs="Calibri"/>
          <w:szCs w:val="24"/>
        </w:rPr>
        <w:t xml:space="preserve">  </w:t>
      </w:r>
      <w:r w:rsidR="00CE2FE5" w:rsidRPr="00517B25">
        <w:rPr>
          <w:rFonts w:asciiTheme="minorHAnsi" w:eastAsia="Times" w:hAnsiTheme="minorHAnsi" w:cs="Calibri"/>
          <w:szCs w:val="24"/>
        </w:rPr>
        <w:t>Watsonville HSA had a higher readmission rate than the Santa Cruz HSA, however both HSAs had lower readmission rates than the State of California and the nation.</w:t>
      </w:r>
      <w:r w:rsidR="00CE2FE5">
        <w:rPr>
          <w:rStyle w:val="FootnoteReference"/>
          <w:rFonts w:asciiTheme="minorHAnsi" w:eastAsia="Times" w:hAnsiTheme="minorHAnsi" w:cs="Calibri"/>
          <w:szCs w:val="24"/>
        </w:rPr>
        <w:footnoteReference w:id="15"/>
      </w:r>
    </w:p>
    <w:p w:rsidR="004E59F6" w:rsidRDefault="000F1B25" w:rsidP="00CB2684">
      <w:pPr>
        <w:widowControl w:val="0"/>
        <w:spacing w:line="276" w:lineRule="auto"/>
        <w:ind w:firstLine="360"/>
        <w:rPr>
          <w:rFonts w:asciiTheme="minorHAnsi" w:eastAsia="Times" w:hAnsiTheme="minorHAnsi" w:cs="Calibri"/>
          <w:szCs w:val="24"/>
        </w:rPr>
      </w:pPr>
      <w:r>
        <w:rPr>
          <w:rFonts w:asciiTheme="minorHAnsi" w:eastAsia="Times" w:hAnsiTheme="minorHAnsi" w:cs="Calibri"/>
          <w:szCs w:val="24"/>
        </w:rPr>
        <w:t>The</w:t>
      </w:r>
      <w:r w:rsidR="000848EE">
        <w:rPr>
          <w:rFonts w:asciiTheme="minorHAnsi" w:eastAsia="Times" w:hAnsiTheme="minorHAnsi" w:cs="Calibri"/>
          <w:szCs w:val="24"/>
        </w:rPr>
        <w:t xml:space="preserve"> Leadership Team recognizes</w:t>
      </w:r>
      <w:r>
        <w:rPr>
          <w:rFonts w:asciiTheme="minorHAnsi" w:eastAsia="Times" w:hAnsiTheme="minorHAnsi" w:cs="Calibri"/>
          <w:szCs w:val="24"/>
        </w:rPr>
        <w:t xml:space="preserve"> the limitations of relying only on Medicare claims data to understand </w:t>
      </w:r>
      <w:r w:rsidR="000848EE" w:rsidRPr="003C05E0">
        <w:rPr>
          <w:rFonts w:asciiTheme="minorHAnsi" w:eastAsia="Times" w:hAnsiTheme="minorHAnsi" w:cs="Calibri"/>
          <w:szCs w:val="24"/>
        </w:rPr>
        <w:t>the factors that contribute to the low cost of LTAC services in the Santa Cruz HR</w:t>
      </w:r>
      <w:r w:rsidR="000848EE">
        <w:rPr>
          <w:rFonts w:asciiTheme="minorHAnsi" w:eastAsia="Times" w:hAnsiTheme="minorHAnsi" w:cs="Calibri"/>
          <w:szCs w:val="24"/>
        </w:rPr>
        <w:t>R.  A</w:t>
      </w:r>
      <w:r w:rsidR="00CE2FE5" w:rsidRPr="000F1B25">
        <w:rPr>
          <w:rFonts w:asciiTheme="minorHAnsi" w:eastAsia="Times" w:hAnsiTheme="minorHAnsi" w:cs="Calibri"/>
          <w:szCs w:val="24"/>
        </w:rPr>
        <w:t xml:space="preserve"> Learning and Action Network (LAN) meeting was held on January 10, 2013 to engage the community in discovering the reasons, values, and conditions for these results. </w:t>
      </w:r>
      <w:r w:rsidR="000848EE">
        <w:rPr>
          <w:rFonts w:asciiTheme="minorHAnsi" w:eastAsia="Times" w:hAnsiTheme="minorHAnsi" w:cs="Calibri"/>
          <w:szCs w:val="24"/>
        </w:rPr>
        <w:t>The 43-p</w:t>
      </w:r>
      <w:r w:rsidR="000848EE" w:rsidRPr="000848EE">
        <w:rPr>
          <w:rFonts w:asciiTheme="minorHAnsi" w:eastAsia="Times" w:hAnsiTheme="minorHAnsi" w:cs="Calibri"/>
          <w:szCs w:val="24"/>
        </w:rPr>
        <w:t>a</w:t>
      </w:r>
      <w:r w:rsidR="00CE2FE5" w:rsidRPr="000848EE">
        <w:rPr>
          <w:rFonts w:asciiTheme="minorHAnsi" w:eastAsia="Times" w:hAnsiTheme="minorHAnsi" w:cs="Calibri"/>
          <w:szCs w:val="24"/>
        </w:rPr>
        <w:t xml:space="preserve">rticipants answered the questions “What is already working well?” “What enables the community to achieve these results?” and “What values fuel your dedication and that of your community?” The most frequently mentioned themes were Collaboration </w:t>
      </w:r>
      <w:r w:rsidR="001A3BBD" w:rsidRPr="000848EE">
        <w:rPr>
          <w:rFonts w:asciiTheme="minorHAnsi" w:eastAsia="Times" w:hAnsiTheme="minorHAnsi" w:cs="Calibri"/>
          <w:szCs w:val="24"/>
        </w:rPr>
        <w:t>among</w:t>
      </w:r>
      <w:r w:rsidR="00CE2FE5" w:rsidRPr="000848EE">
        <w:rPr>
          <w:rFonts w:asciiTheme="minorHAnsi" w:eastAsia="Times" w:hAnsiTheme="minorHAnsi" w:cs="Calibri"/>
          <w:szCs w:val="24"/>
        </w:rPr>
        <w:t xml:space="preserve"> Agencies, Patient Centered Care, and Patient/Family/Community Relationships.</w:t>
      </w:r>
    </w:p>
    <w:p w:rsidR="00CE2FE5" w:rsidRPr="000848EE" w:rsidRDefault="00A6443D" w:rsidP="00CB2684">
      <w:pPr>
        <w:widowControl w:val="0"/>
        <w:spacing w:line="276" w:lineRule="auto"/>
        <w:ind w:firstLine="720"/>
        <w:rPr>
          <w:rFonts w:asciiTheme="minorHAnsi" w:eastAsia="Times" w:hAnsiTheme="minorHAnsi" w:cs="Calibri"/>
          <w:szCs w:val="24"/>
        </w:rPr>
      </w:pPr>
      <w:r>
        <w:rPr>
          <w:rFonts w:eastAsia="Times"/>
          <w:noProof/>
        </w:rPr>
        <w:drawing>
          <wp:anchor distT="0" distB="0" distL="114300" distR="114300" simplePos="0" relativeHeight="251659264" behindDoc="0" locked="0" layoutInCell="1" allowOverlap="1" wp14:anchorId="6F52EB39" wp14:editId="44796CF7">
            <wp:simplePos x="0" y="0"/>
            <wp:positionH relativeFrom="margin">
              <wp:posOffset>4343400</wp:posOffset>
            </wp:positionH>
            <wp:positionV relativeFrom="margin">
              <wp:posOffset>5824220</wp:posOffset>
            </wp:positionV>
            <wp:extent cx="2286000" cy="171386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 01-10-13.JPG"/>
                    <pic:cNvPicPr/>
                  </pic:nvPicPr>
                  <pic:blipFill>
                    <a:blip r:embed="rId15">
                      <a:extLst>
                        <a:ext uri="{28A0092B-C50C-407E-A947-70E740481C1C}">
                          <a14:useLocalDpi xmlns:a14="http://schemas.microsoft.com/office/drawing/2010/main" val="0"/>
                        </a:ext>
                      </a:extLst>
                    </a:blip>
                    <a:stretch>
                      <a:fillRect/>
                    </a:stretch>
                  </pic:blipFill>
                  <pic:spPr>
                    <a:xfrm>
                      <a:off x="0" y="0"/>
                      <a:ext cx="2286000" cy="1713865"/>
                    </a:xfrm>
                    <a:prstGeom prst="rect">
                      <a:avLst/>
                    </a:prstGeom>
                  </pic:spPr>
                </pic:pic>
              </a:graphicData>
            </a:graphic>
            <wp14:sizeRelH relativeFrom="margin">
              <wp14:pctWidth>0</wp14:pctWidth>
            </wp14:sizeRelH>
            <wp14:sizeRelV relativeFrom="margin">
              <wp14:pctHeight>0</wp14:pctHeight>
            </wp14:sizeRelV>
          </wp:anchor>
        </w:drawing>
      </w:r>
      <w:r w:rsidR="004E59F6" w:rsidRPr="004E59F6">
        <w:rPr>
          <w:rFonts w:asciiTheme="minorHAnsi" w:eastAsia="Times" w:hAnsiTheme="minorHAnsi" w:cs="Calibri"/>
          <w:b/>
          <w:i/>
          <w:szCs w:val="24"/>
        </w:rPr>
        <w:t xml:space="preserve">Collaboration </w:t>
      </w:r>
      <w:r w:rsidR="001A3BBD" w:rsidRPr="004E59F6">
        <w:rPr>
          <w:rFonts w:asciiTheme="minorHAnsi" w:eastAsia="Times" w:hAnsiTheme="minorHAnsi" w:cs="Calibri"/>
          <w:b/>
          <w:i/>
          <w:szCs w:val="24"/>
        </w:rPr>
        <w:t>among</w:t>
      </w:r>
      <w:r w:rsidR="004E59F6" w:rsidRPr="004E59F6">
        <w:rPr>
          <w:rFonts w:asciiTheme="minorHAnsi" w:eastAsia="Times" w:hAnsiTheme="minorHAnsi" w:cs="Calibri"/>
          <w:b/>
          <w:i/>
          <w:szCs w:val="24"/>
        </w:rPr>
        <w:t xml:space="preserve"> Agencies</w:t>
      </w:r>
      <w:r w:rsidR="004E59F6">
        <w:rPr>
          <w:rFonts w:asciiTheme="minorHAnsi" w:eastAsia="Times" w:hAnsiTheme="minorHAnsi" w:cs="Calibri"/>
          <w:szCs w:val="24"/>
        </w:rPr>
        <w:t xml:space="preserve"> was one of the most-frequent themes noted by participants from Community Organizations, Hospice, Long Term Care, and Medicare Beneficiaries.</w:t>
      </w:r>
      <w:r w:rsidR="004E59F6">
        <w:rPr>
          <w:rStyle w:val="FootnoteReference"/>
          <w:rFonts w:asciiTheme="minorHAnsi" w:eastAsia="Times" w:hAnsiTheme="minorHAnsi" w:cs="Calibri"/>
          <w:szCs w:val="24"/>
        </w:rPr>
        <w:footnoteReference w:id="16"/>
      </w:r>
    </w:p>
    <w:p w:rsidR="00200FE9" w:rsidRPr="00690B99" w:rsidRDefault="001A3BBD" w:rsidP="00CB2684">
      <w:pPr>
        <w:widowControl w:val="0"/>
        <w:spacing w:line="276" w:lineRule="auto"/>
        <w:ind w:firstLine="720"/>
        <w:rPr>
          <w:rFonts w:asciiTheme="minorHAnsi" w:eastAsia="Times" w:hAnsiTheme="minorHAnsi" w:cs="Calibri"/>
          <w:szCs w:val="24"/>
        </w:rPr>
      </w:pPr>
      <w:r>
        <w:rPr>
          <w:rFonts w:asciiTheme="minorHAnsi" w:eastAsia="Times" w:hAnsiTheme="minorHAnsi" w:cs="Calibri"/>
          <w:szCs w:val="24"/>
        </w:rPr>
        <w:t>Collaboration a</w:t>
      </w:r>
      <w:r w:rsidR="00CE2FE5" w:rsidRPr="00690B99">
        <w:rPr>
          <w:rFonts w:asciiTheme="minorHAnsi" w:eastAsia="Times" w:hAnsiTheme="minorHAnsi" w:cs="Calibri"/>
          <w:szCs w:val="24"/>
        </w:rPr>
        <w:t xml:space="preserve">mong Agencies </w:t>
      </w:r>
      <w:r w:rsidR="00B16F89">
        <w:rPr>
          <w:rFonts w:asciiTheme="minorHAnsi" w:eastAsia="Times" w:hAnsiTheme="minorHAnsi" w:cs="Calibri"/>
          <w:szCs w:val="24"/>
        </w:rPr>
        <w:t>wa</w:t>
      </w:r>
      <w:r w:rsidR="00690B99">
        <w:rPr>
          <w:rFonts w:asciiTheme="minorHAnsi" w:eastAsia="Times" w:hAnsiTheme="minorHAnsi" w:cs="Calibri"/>
          <w:szCs w:val="24"/>
        </w:rPr>
        <w:t>s</w:t>
      </w:r>
      <w:r w:rsidR="00CE2FE5" w:rsidRPr="00690B99">
        <w:rPr>
          <w:rFonts w:asciiTheme="minorHAnsi" w:eastAsia="Times" w:hAnsiTheme="minorHAnsi" w:cs="Calibri"/>
          <w:szCs w:val="24"/>
        </w:rPr>
        <w:t xml:space="preserve"> defined as “communication, collegial atmosphere, community support/collaboration/problem solving (despite </w:t>
      </w:r>
      <w:r w:rsidR="007359E4" w:rsidRPr="00690B99">
        <w:rPr>
          <w:rFonts w:asciiTheme="minorHAnsi" w:eastAsia="Times" w:hAnsiTheme="minorHAnsi" w:cs="Calibri"/>
          <w:szCs w:val="24"/>
        </w:rPr>
        <w:t>differences).</w:t>
      </w:r>
      <w:r w:rsidR="00A6443D">
        <w:rPr>
          <w:rFonts w:asciiTheme="minorHAnsi" w:eastAsia="Times" w:hAnsiTheme="minorHAnsi" w:cs="Calibri"/>
          <w:szCs w:val="24"/>
        </w:rPr>
        <w:t xml:space="preserve">” </w:t>
      </w:r>
      <w:r w:rsidR="007359E4" w:rsidRPr="00690B99">
        <w:rPr>
          <w:rFonts w:asciiTheme="minorHAnsi" w:eastAsia="Times" w:hAnsiTheme="minorHAnsi" w:cs="Calibri"/>
          <w:szCs w:val="24"/>
        </w:rPr>
        <w:t>Examples included: c</w:t>
      </w:r>
      <w:r w:rsidR="00CE2FE5" w:rsidRPr="00690B99">
        <w:rPr>
          <w:rFonts w:asciiTheme="minorHAnsi" w:eastAsia="Times" w:hAnsiTheme="minorHAnsi" w:cs="Calibri"/>
          <w:szCs w:val="24"/>
        </w:rPr>
        <w:t>ollaborative spirit within community;</w:t>
      </w:r>
      <w:r w:rsidR="007359E4" w:rsidRPr="00690B99">
        <w:rPr>
          <w:rFonts w:asciiTheme="minorHAnsi" w:eastAsia="Times" w:hAnsiTheme="minorHAnsi" w:cs="Calibri"/>
          <w:szCs w:val="24"/>
        </w:rPr>
        <w:t xml:space="preserve"> d</w:t>
      </w:r>
      <w:r w:rsidR="00CE2FE5" w:rsidRPr="00690B99">
        <w:rPr>
          <w:rFonts w:asciiTheme="minorHAnsi" w:eastAsia="Times" w:hAnsiTheme="minorHAnsi" w:cs="Calibri"/>
          <w:szCs w:val="24"/>
        </w:rPr>
        <w:t xml:space="preserve">iversity of small organizations that are willing to </w:t>
      </w:r>
      <w:r w:rsidR="007359E4" w:rsidRPr="00690B99">
        <w:rPr>
          <w:rFonts w:asciiTheme="minorHAnsi" w:eastAsia="Times" w:hAnsiTheme="minorHAnsi" w:cs="Calibri"/>
          <w:szCs w:val="24"/>
        </w:rPr>
        <w:t>cooperate, not competing.</w:t>
      </w:r>
      <w:r w:rsidR="009060F7">
        <w:rPr>
          <w:rStyle w:val="FootnoteReference"/>
          <w:rFonts w:asciiTheme="minorHAnsi" w:eastAsia="Times" w:hAnsiTheme="minorHAnsi" w:cs="Calibri"/>
          <w:szCs w:val="24"/>
        </w:rPr>
        <w:footnoteReference w:id="17"/>
      </w:r>
      <w:r w:rsidR="00690B99">
        <w:rPr>
          <w:rFonts w:asciiTheme="minorHAnsi" w:eastAsia="Times" w:hAnsiTheme="minorHAnsi" w:cs="Calibri"/>
          <w:szCs w:val="24"/>
        </w:rPr>
        <w:t xml:space="preserve"> </w:t>
      </w:r>
      <w:r w:rsidR="009060F7">
        <w:rPr>
          <w:rFonts w:asciiTheme="minorHAnsi" w:eastAsia="Times" w:hAnsiTheme="minorHAnsi" w:cs="Calibri"/>
          <w:szCs w:val="24"/>
        </w:rPr>
        <w:t xml:space="preserve"> </w:t>
      </w:r>
      <w:r w:rsidR="00690B99">
        <w:rPr>
          <w:rFonts w:asciiTheme="minorHAnsi" w:eastAsia="Times" w:hAnsiTheme="minorHAnsi" w:cs="Calibri"/>
          <w:szCs w:val="24"/>
        </w:rPr>
        <w:t xml:space="preserve">Collaboration among agencies may indicate that substitution of services includes </w:t>
      </w:r>
      <w:r w:rsidR="002539B7">
        <w:rPr>
          <w:rFonts w:asciiTheme="minorHAnsi" w:eastAsia="Times" w:hAnsiTheme="minorHAnsi" w:cs="Calibri"/>
          <w:szCs w:val="24"/>
        </w:rPr>
        <w:t xml:space="preserve">community </w:t>
      </w:r>
      <w:r w:rsidR="001E0E07">
        <w:rPr>
          <w:rFonts w:asciiTheme="minorHAnsi" w:eastAsia="Times" w:hAnsiTheme="minorHAnsi" w:cs="Calibri"/>
          <w:szCs w:val="24"/>
        </w:rPr>
        <w:t>programs</w:t>
      </w:r>
      <w:r w:rsidR="00690B99">
        <w:rPr>
          <w:rFonts w:asciiTheme="minorHAnsi" w:eastAsia="Times" w:hAnsiTheme="minorHAnsi" w:cs="Calibri"/>
          <w:szCs w:val="24"/>
        </w:rPr>
        <w:t xml:space="preserve"> </w:t>
      </w:r>
      <w:r w:rsidR="002539B7">
        <w:rPr>
          <w:rFonts w:asciiTheme="minorHAnsi" w:eastAsia="Times" w:hAnsiTheme="minorHAnsi" w:cs="Calibri"/>
          <w:szCs w:val="24"/>
        </w:rPr>
        <w:t>that are not billed to Medicare, for example Hospice’s Transitions P</w:t>
      </w:r>
      <w:r w:rsidR="00690B99">
        <w:rPr>
          <w:rFonts w:asciiTheme="minorHAnsi" w:eastAsia="Times" w:hAnsiTheme="minorHAnsi" w:cs="Calibri"/>
          <w:szCs w:val="24"/>
        </w:rPr>
        <w:t>rogram.</w:t>
      </w:r>
      <w:r w:rsidR="002539B7">
        <w:rPr>
          <w:rFonts w:asciiTheme="minorHAnsi" w:eastAsia="Times" w:hAnsiTheme="minorHAnsi" w:cs="Calibri"/>
          <w:szCs w:val="24"/>
        </w:rPr>
        <w:t xml:space="preserve"> </w:t>
      </w:r>
      <w:hyperlink r:id="rId16" w:history="1">
        <w:r w:rsidR="002539B7" w:rsidRPr="00A6443D">
          <w:rPr>
            <w:rStyle w:val="Hyperlink"/>
            <w:rFonts w:asciiTheme="minorHAnsi" w:eastAsia="Times" w:hAnsiTheme="minorHAnsi" w:cs="Calibri"/>
            <w:sz w:val="18"/>
            <w:szCs w:val="18"/>
          </w:rPr>
          <w:t>http://www.hospicesantacruz.org/patients-family-community/transitions-program</w:t>
        </w:r>
      </w:hyperlink>
    </w:p>
    <w:p w:rsidR="00BC6833" w:rsidRPr="00BC6833" w:rsidRDefault="00BC6833" w:rsidP="00EC73EB">
      <w:pPr>
        <w:widowControl w:val="0"/>
        <w:spacing w:after="60" w:line="276" w:lineRule="auto"/>
        <w:rPr>
          <w:rFonts w:asciiTheme="minorHAnsi" w:eastAsia="Times" w:hAnsiTheme="minorHAnsi" w:cs="Calibri"/>
          <w:szCs w:val="24"/>
          <w:u w:val="single"/>
        </w:rPr>
      </w:pPr>
      <w:r>
        <w:rPr>
          <w:rFonts w:asciiTheme="minorHAnsi" w:eastAsia="Times" w:hAnsiTheme="minorHAnsi" w:cs="Calibri"/>
          <w:szCs w:val="24"/>
          <w:u w:val="single"/>
        </w:rPr>
        <w:t>Low Demand</w:t>
      </w:r>
      <w:r w:rsidR="00D071E3">
        <w:rPr>
          <w:rFonts w:asciiTheme="minorHAnsi" w:eastAsia="Times" w:hAnsiTheme="minorHAnsi" w:cs="Calibri"/>
          <w:szCs w:val="24"/>
          <w:u w:val="single"/>
        </w:rPr>
        <w:t xml:space="preserve"> for LTAC Services</w:t>
      </w:r>
    </w:p>
    <w:p w:rsidR="0072141B" w:rsidRPr="0072141B" w:rsidRDefault="00300F10" w:rsidP="00CB2684">
      <w:pPr>
        <w:widowControl w:val="0"/>
        <w:spacing w:line="276" w:lineRule="auto"/>
        <w:rPr>
          <w:rFonts w:asciiTheme="minorHAnsi" w:eastAsia="Times" w:hAnsiTheme="minorHAnsi" w:cs="Calibri"/>
          <w:szCs w:val="24"/>
        </w:rPr>
      </w:pPr>
      <w:r w:rsidRPr="0072141B">
        <w:rPr>
          <w:rFonts w:asciiTheme="minorHAnsi" w:eastAsia="Times" w:hAnsiTheme="minorHAnsi" w:cs="Calibri"/>
          <w:szCs w:val="24"/>
        </w:rPr>
        <w:tab/>
        <w:t>Another hypothesis for the differences in d</w:t>
      </w:r>
      <w:r w:rsidR="00B16F89" w:rsidRPr="0072141B">
        <w:rPr>
          <w:rFonts w:asciiTheme="minorHAnsi" w:eastAsia="Times" w:hAnsiTheme="minorHAnsi" w:cs="Calibri"/>
          <w:szCs w:val="24"/>
        </w:rPr>
        <w:t>emand for LTAC</w:t>
      </w:r>
      <w:r w:rsidR="00BC6833" w:rsidRPr="0072141B">
        <w:rPr>
          <w:rFonts w:asciiTheme="minorHAnsi" w:eastAsia="Times" w:hAnsiTheme="minorHAnsi" w:cs="Calibri"/>
          <w:szCs w:val="24"/>
        </w:rPr>
        <w:t xml:space="preserve"> services </w:t>
      </w:r>
      <w:r w:rsidRPr="0072141B">
        <w:rPr>
          <w:rFonts w:asciiTheme="minorHAnsi" w:eastAsia="Times" w:hAnsiTheme="minorHAnsi" w:cs="Calibri"/>
          <w:szCs w:val="24"/>
        </w:rPr>
        <w:t xml:space="preserve">in the Santa Cruz HRR </w:t>
      </w:r>
      <w:r w:rsidR="00BC6833" w:rsidRPr="0072141B">
        <w:rPr>
          <w:rFonts w:asciiTheme="minorHAnsi" w:eastAsia="Times" w:hAnsiTheme="minorHAnsi" w:cs="Calibri"/>
          <w:szCs w:val="24"/>
        </w:rPr>
        <w:t xml:space="preserve">is </w:t>
      </w:r>
      <w:r w:rsidRPr="0072141B">
        <w:rPr>
          <w:rFonts w:asciiTheme="minorHAnsi" w:eastAsia="Times" w:hAnsiTheme="minorHAnsi" w:cs="Calibri"/>
          <w:szCs w:val="24"/>
        </w:rPr>
        <w:lastRenderedPageBreak/>
        <w:t>that the</w:t>
      </w:r>
      <w:r w:rsidR="00BC6833" w:rsidRPr="0072141B">
        <w:rPr>
          <w:rFonts w:asciiTheme="minorHAnsi" w:eastAsia="Times" w:hAnsiTheme="minorHAnsi" w:cs="Calibri"/>
          <w:szCs w:val="24"/>
        </w:rPr>
        <w:t xml:space="preserve"> population characteristics of Santa Cruz </w:t>
      </w:r>
      <w:r w:rsidR="007004C5" w:rsidRPr="0072141B">
        <w:rPr>
          <w:rFonts w:asciiTheme="minorHAnsi" w:eastAsia="Times" w:hAnsiTheme="minorHAnsi" w:cs="Calibri"/>
          <w:szCs w:val="24"/>
        </w:rPr>
        <w:t xml:space="preserve">beneficiaries </w:t>
      </w:r>
      <w:r w:rsidR="00BC6833" w:rsidRPr="0072141B">
        <w:rPr>
          <w:rFonts w:asciiTheme="minorHAnsi" w:eastAsia="Times" w:hAnsiTheme="minorHAnsi" w:cs="Calibri"/>
          <w:szCs w:val="24"/>
        </w:rPr>
        <w:t>differ from the overall Medicare population and the form</w:t>
      </w:r>
      <w:r w:rsidRPr="0072141B">
        <w:rPr>
          <w:rFonts w:asciiTheme="minorHAnsi" w:eastAsia="Times" w:hAnsiTheme="minorHAnsi" w:cs="Calibri"/>
          <w:szCs w:val="24"/>
        </w:rPr>
        <w:t>er rarely require LTAC services</w:t>
      </w:r>
      <w:r w:rsidR="00BC6833" w:rsidRPr="0072141B">
        <w:rPr>
          <w:rFonts w:asciiTheme="minorHAnsi" w:eastAsia="Times" w:hAnsiTheme="minorHAnsi" w:cs="Calibri"/>
          <w:szCs w:val="24"/>
        </w:rPr>
        <w:t>.</w:t>
      </w:r>
      <w:r w:rsidR="00BC6833">
        <w:rPr>
          <w:rStyle w:val="FootnoteReference"/>
          <w:rFonts w:asciiTheme="minorHAnsi" w:eastAsia="Times" w:hAnsiTheme="minorHAnsi" w:cs="Calibri"/>
          <w:szCs w:val="24"/>
        </w:rPr>
        <w:footnoteReference w:id="18"/>
      </w:r>
      <w:r w:rsidRPr="0072141B">
        <w:rPr>
          <w:rFonts w:asciiTheme="minorHAnsi" w:eastAsia="Times" w:hAnsiTheme="minorHAnsi" w:cs="Calibri"/>
          <w:szCs w:val="24"/>
        </w:rPr>
        <w:t xml:space="preserve">  Although</w:t>
      </w:r>
      <w:r w:rsidRPr="0072141B">
        <w:rPr>
          <w:rFonts w:asciiTheme="minorHAnsi" w:eastAsia="Times" w:hAnsiTheme="minorHAnsi" w:cs="Calibri"/>
          <w:noProof/>
          <w:szCs w:val="24"/>
        </w:rPr>
        <w:t xml:space="preserve"> </w:t>
      </w:r>
      <w:r w:rsidR="00BC6833" w:rsidRPr="0072141B">
        <w:rPr>
          <w:rFonts w:asciiTheme="minorHAnsi" w:eastAsia="Times" w:hAnsiTheme="minorHAnsi" w:cs="Calibri"/>
          <w:szCs w:val="24"/>
        </w:rPr>
        <w:t>7.4</w:t>
      </w:r>
      <w:r w:rsidR="003027B1">
        <w:rPr>
          <w:rFonts w:asciiTheme="minorHAnsi" w:eastAsia="Times" w:hAnsiTheme="minorHAnsi" w:cs="Calibri"/>
          <w:szCs w:val="24"/>
        </w:rPr>
        <w:t xml:space="preserve"> percent</w:t>
      </w:r>
      <w:r w:rsidR="003027B1" w:rsidRPr="0072141B">
        <w:rPr>
          <w:rFonts w:asciiTheme="minorHAnsi" w:eastAsia="Times" w:hAnsiTheme="minorHAnsi" w:cs="Calibri"/>
          <w:szCs w:val="24"/>
        </w:rPr>
        <w:t xml:space="preserve"> </w:t>
      </w:r>
      <w:r w:rsidR="00BC6833" w:rsidRPr="0072141B">
        <w:rPr>
          <w:rFonts w:asciiTheme="minorHAnsi" w:eastAsia="Times" w:hAnsiTheme="minorHAnsi" w:cs="Calibri"/>
          <w:szCs w:val="24"/>
        </w:rPr>
        <w:t>of Medicare beneficiaries in the Santa Cruz HRR are Hispanic, similar to California w</w:t>
      </w:r>
      <w:r w:rsidRPr="0072141B">
        <w:rPr>
          <w:rFonts w:asciiTheme="minorHAnsi" w:eastAsia="Times" w:hAnsiTheme="minorHAnsi" w:cs="Calibri"/>
          <w:szCs w:val="24"/>
        </w:rPr>
        <w:t>ith 7.6</w:t>
      </w:r>
      <w:r w:rsidR="003027B1">
        <w:rPr>
          <w:rFonts w:asciiTheme="minorHAnsi" w:eastAsia="Times" w:hAnsiTheme="minorHAnsi" w:cs="Calibri"/>
          <w:szCs w:val="24"/>
        </w:rPr>
        <w:t xml:space="preserve"> percent</w:t>
      </w:r>
      <w:r w:rsidR="003027B1" w:rsidRPr="0072141B">
        <w:rPr>
          <w:rFonts w:asciiTheme="minorHAnsi" w:eastAsia="Times" w:hAnsiTheme="minorHAnsi" w:cs="Calibri"/>
          <w:szCs w:val="24"/>
        </w:rPr>
        <w:t xml:space="preserve"> </w:t>
      </w:r>
      <w:r w:rsidRPr="0072141B">
        <w:rPr>
          <w:rFonts w:asciiTheme="minorHAnsi" w:eastAsia="Times" w:hAnsiTheme="minorHAnsi" w:cs="Calibri"/>
          <w:szCs w:val="24"/>
        </w:rPr>
        <w:t>Hispanic beneficiaries</w:t>
      </w:r>
      <w:r w:rsidR="003027B1">
        <w:rPr>
          <w:rFonts w:asciiTheme="minorHAnsi" w:eastAsia="Times" w:hAnsiTheme="minorHAnsi" w:cs="Calibri"/>
          <w:szCs w:val="24"/>
        </w:rPr>
        <w:t>,</w:t>
      </w:r>
      <w:r w:rsidR="003027B1" w:rsidRPr="0072141B">
        <w:rPr>
          <w:rFonts w:asciiTheme="minorHAnsi" w:eastAsia="Times" w:hAnsiTheme="minorHAnsi" w:cs="Calibri"/>
          <w:szCs w:val="24"/>
        </w:rPr>
        <w:t xml:space="preserve"> </w:t>
      </w:r>
      <w:r w:rsidRPr="0072141B">
        <w:rPr>
          <w:rFonts w:asciiTheme="minorHAnsi" w:eastAsia="Times" w:hAnsiTheme="minorHAnsi" w:cs="Calibri"/>
          <w:szCs w:val="24"/>
        </w:rPr>
        <w:t>t</w:t>
      </w:r>
      <w:r w:rsidR="00BC6833" w:rsidRPr="0072141B">
        <w:rPr>
          <w:rFonts w:asciiTheme="minorHAnsi" w:eastAsia="Times" w:hAnsiTheme="minorHAnsi" w:cs="Calibri"/>
          <w:szCs w:val="24"/>
        </w:rPr>
        <w:t xml:space="preserve">he Santa Cruz HRR </w:t>
      </w:r>
      <w:r w:rsidR="0072141B" w:rsidRPr="0072141B">
        <w:rPr>
          <w:rFonts w:asciiTheme="minorHAnsi" w:eastAsia="Times" w:hAnsiTheme="minorHAnsi" w:cs="Calibri"/>
          <w:szCs w:val="24"/>
        </w:rPr>
        <w:t>has significantly</w:t>
      </w:r>
      <w:r w:rsidR="00BC6833" w:rsidRPr="0072141B">
        <w:rPr>
          <w:rFonts w:asciiTheme="minorHAnsi" w:eastAsia="Times" w:hAnsiTheme="minorHAnsi" w:cs="Calibri"/>
          <w:szCs w:val="24"/>
        </w:rPr>
        <w:t xml:space="preserve"> fewer Blacks, Asians, and Native Americans than the State of California and the nation.</w:t>
      </w:r>
      <w:r w:rsidR="00BC6833" w:rsidRPr="0072141B">
        <w:rPr>
          <w:rStyle w:val="FootnoteReference"/>
          <w:rFonts w:asciiTheme="minorHAnsi" w:eastAsia="Times" w:hAnsiTheme="minorHAnsi" w:cs="Calibri"/>
          <w:szCs w:val="24"/>
        </w:rPr>
        <w:t xml:space="preserve"> </w:t>
      </w:r>
      <w:r w:rsidR="00BC6833">
        <w:rPr>
          <w:rStyle w:val="FootnoteReference"/>
          <w:rFonts w:asciiTheme="minorHAnsi" w:eastAsia="Times" w:hAnsiTheme="minorHAnsi" w:cs="Calibri"/>
          <w:szCs w:val="24"/>
        </w:rPr>
        <w:footnoteReference w:id="19"/>
      </w:r>
      <w:r w:rsidR="0072141B" w:rsidRPr="0072141B">
        <w:rPr>
          <w:rFonts w:asciiTheme="minorHAnsi" w:eastAsia="Times" w:hAnsiTheme="minorHAnsi" w:cs="Calibri"/>
          <w:szCs w:val="24"/>
        </w:rPr>
        <w:t xml:space="preserve"> There are no substantial differences in the age distribution of the Santa Cruz HRR</w:t>
      </w:r>
      <w:r w:rsidR="00A6443D">
        <w:rPr>
          <w:rFonts w:asciiTheme="minorHAnsi" w:eastAsia="Times" w:hAnsiTheme="minorHAnsi" w:cs="Calibri"/>
          <w:szCs w:val="24"/>
        </w:rPr>
        <w:t>s</w:t>
      </w:r>
      <w:r w:rsidR="0072141B" w:rsidRPr="0072141B">
        <w:rPr>
          <w:rFonts w:asciiTheme="minorHAnsi" w:eastAsia="Times" w:hAnsiTheme="minorHAnsi" w:cs="Calibri"/>
          <w:szCs w:val="24"/>
        </w:rPr>
        <w:t>.</w:t>
      </w:r>
      <w:r w:rsidR="0072141B">
        <w:rPr>
          <w:rStyle w:val="FootnoteReference"/>
          <w:rFonts w:asciiTheme="minorHAnsi" w:eastAsia="Times" w:hAnsiTheme="minorHAnsi" w:cs="Calibri"/>
          <w:szCs w:val="24"/>
        </w:rPr>
        <w:footnoteReference w:id="20"/>
      </w:r>
    </w:p>
    <w:p w:rsidR="0072141B" w:rsidRDefault="003672D2" w:rsidP="00CB2684">
      <w:pPr>
        <w:widowControl w:val="0"/>
        <w:spacing w:before="60" w:after="60" w:line="276" w:lineRule="auto"/>
        <w:ind w:firstLine="720"/>
        <w:rPr>
          <w:rFonts w:asciiTheme="minorHAnsi" w:eastAsia="Times" w:hAnsiTheme="minorHAnsi" w:cs="Calibri"/>
          <w:szCs w:val="24"/>
        </w:rPr>
      </w:pPr>
      <w:r>
        <w:rPr>
          <w:rFonts w:asciiTheme="minorHAnsi" w:eastAsia="Times" w:hAnsiTheme="minorHAnsi" w:cs="Calibri"/>
          <w:szCs w:val="24"/>
        </w:rPr>
        <w:t xml:space="preserve">Although differences in the population characteristics </w:t>
      </w:r>
      <w:r w:rsidR="00534DEC">
        <w:rPr>
          <w:rFonts w:asciiTheme="minorHAnsi" w:eastAsia="Times" w:hAnsiTheme="minorHAnsi" w:cs="Calibri"/>
          <w:szCs w:val="24"/>
        </w:rPr>
        <w:t>may be part of the explanation for low LTAC utilization, Medicare beneficiaries residing in the Santa Cruz HRR have a pattern of low utilization of acute care services in comparison with beneficiaries of the same race/ethnicity.</w:t>
      </w:r>
    </w:p>
    <w:p w:rsidR="00BC6833" w:rsidRDefault="00BC6833" w:rsidP="00CB2684">
      <w:pPr>
        <w:pStyle w:val="ListParagraph"/>
        <w:widowControl w:val="0"/>
        <w:numPr>
          <w:ilvl w:val="0"/>
          <w:numId w:val="26"/>
        </w:numPr>
        <w:spacing w:line="276" w:lineRule="auto"/>
        <w:ind w:left="360"/>
        <w:contextualSpacing w:val="0"/>
        <w:rPr>
          <w:rFonts w:asciiTheme="minorHAnsi" w:eastAsia="Times" w:hAnsiTheme="minorHAnsi" w:cs="Calibri"/>
          <w:szCs w:val="24"/>
        </w:rPr>
      </w:pPr>
      <w:r>
        <w:rPr>
          <w:rFonts w:asciiTheme="minorHAnsi" w:eastAsia="Times" w:hAnsiTheme="minorHAnsi" w:cs="Calibri"/>
          <w:szCs w:val="24"/>
        </w:rPr>
        <w:t>The Santa Cruz HRR has lower short term acute care admission rates than the nation and the State of California,</w:t>
      </w:r>
      <w:r w:rsidR="003027B1">
        <w:rPr>
          <w:rFonts w:asciiTheme="minorHAnsi" w:eastAsia="Times" w:hAnsiTheme="minorHAnsi" w:cs="Calibri"/>
          <w:szCs w:val="24"/>
        </w:rPr>
        <w:t xml:space="preserve"> including</w:t>
      </w:r>
      <w:r>
        <w:rPr>
          <w:rFonts w:asciiTheme="minorHAnsi" w:eastAsia="Times" w:hAnsiTheme="minorHAnsi" w:cs="Calibri"/>
          <w:szCs w:val="24"/>
        </w:rPr>
        <w:t xml:space="preserve"> overall, by gender and stratified by disease category.</w:t>
      </w:r>
      <w:r>
        <w:rPr>
          <w:rStyle w:val="FootnoteReference"/>
          <w:rFonts w:asciiTheme="minorHAnsi" w:eastAsia="Times" w:hAnsiTheme="minorHAnsi" w:cs="Calibri"/>
          <w:szCs w:val="24"/>
        </w:rPr>
        <w:footnoteReference w:id="21"/>
      </w:r>
      <w:r>
        <w:rPr>
          <w:rFonts w:asciiTheme="minorHAnsi" w:eastAsia="Times" w:hAnsiTheme="minorHAnsi" w:cs="Calibri"/>
          <w:szCs w:val="24"/>
        </w:rPr>
        <w:t xml:space="preserve"> In October to December 2011 inpatient admissions per 1,000 Medicare beneficiaries living in the Santa Cruz region was 50.80 per 1,000 as compared to 61.21 for California beneficiaries and 73.61 for US beneficiaries.</w:t>
      </w:r>
      <w:r>
        <w:rPr>
          <w:rStyle w:val="FootnoteReference"/>
          <w:rFonts w:asciiTheme="minorHAnsi" w:eastAsia="Times" w:hAnsiTheme="minorHAnsi" w:cs="Calibri"/>
          <w:szCs w:val="24"/>
        </w:rPr>
        <w:footnoteReference w:id="22"/>
      </w:r>
    </w:p>
    <w:p w:rsidR="008A5DCA" w:rsidRPr="008A5DCA" w:rsidRDefault="003E1035" w:rsidP="00CB2684">
      <w:pPr>
        <w:pStyle w:val="ListParagraph"/>
        <w:widowControl w:val="0"/>
        <w:numPr>
          <w:ilvl w:val="0"/>
          <w:numId w:val="26"/>
        </w:numPr>
        <w:spacing w:line="276" w:lineRule="auto"/>
        <w:ind w:left="360"/>
        <w:contextualSpacing w:val="0"/>
        <w:rPr>
          <w:rFonts w:asciiTheme="minorHAnsi" w:eastAsia="Times" w:hAnsiTheme="minorHAnsi" w:cs="Calibri"/>
          <w:szCs w:val="24"/>
        </w:rPr>
      </w:pPr>
      <w:r>
        <w:rPr>
          <w:rFonts w:eastAsia="Times"/>
          <w:noProof/>
        </w:rPr>
        <w:drawing>
          <wp:anchor distT="0" distB="0" distL="114300" distR="114300" simplePos="0" relativeHeight="251662336" behindDoc="0" locked="0" layoutInCell="1" allowOverlap="1" wp14:anchorId="12440236" wp14:editId="6098FD52">
            <wp:simplePos x="0" y="0"/>
            <wp:positionH relativeFrom="margin">
              <wp:posOffset>3434715</wp:posOffset>
            </wp:positionH>
            <wp:positionV relativeFrom="margin">
              <wp:posOffset>4025900</wp:posOffset>
            </wp:positionV>
            <wp:extent cx="3200400" cy="186182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rotWithShape="1">
                    <a:blip r:embed="rId17">
                      <a:extLst>
                        <a:ext uri="{28A0092B-C50C-407E-A947-70E740481C1C}">
                          <a14:useLocalDpi xmlns:a14="http://schemas.microsoft.com/office/drawing/2010/main" val="0"/>
                        </a:ext>
                      </a:extLst>
                    </a:blip>
                    <a:srcRect r="22246"/>
                    <a:stretch/>
                  </pic:blipFill>
                  <pic:spPr bwMode="auto">
                    <a:xfrm>
                      <a:off x="0" y="0"/>
                      <a:ext cx="3200400" cy="1861820"/>
                    </a:xfrm>
                    <a:prstGeom prst="rect">
                      <a:avLst/>
                    </a:prstGeom>
                    <a:noFill/>
                    <a:ln>
                      <a:noFill/>
                    </a:ln>
                    <a:extLst>
                      <a:ext uri="{53640926-AAD7-44D8-BBD7-CCE9431645EC}">
                        <a14:shadowObscured xmlns:a14="http://schemas.microsoft.com/office/drawing/2010/main"/>
                      </a:ext>
                    </a:extLst>
                  </pic:spPr>
                </pic:pic>
              </a:graphicData>
            </a:graphic>
          </wp:anchor>
        </w:drawing>
      </w:r>
      <w:r w:rsidR="008A5DCA">
        <w:rPr>
          <w:rFonts w:asciiTheme="minorHAnsi" w:eastAsia="Times" w:hAnsiTheme="minorHAnsi" w:cs="Calibri"/>
          <w:szCs w:val="24"/>
        </w:rPr>
        <w:t>Watsonville HSA had a slightly higher admission rate than Santa Cruz HSA</w:t>
      </w:r>
      <w:r w:rsidR="003027B1">
        <w:rPr>
          <w:rFonts w:asciiTheme="minorHAnsi" w:eastAsia="Times" w:hAnsiTheme="minorHAnsi" w:cs="Calibri"/>
          <w:szCs w:val="24"/>
        </w:rPr>
        <w:t>;</w:t>
      </w:r>
      <w:r w:rsidR="008A5DCA">
        <w:rPr>
          <w:rFonts w:asciiTheme="minorHAnsi" w:eastAsia="Times" w:hAnsiTheme="minorHAnsi" w:cs="Calibri"/>
          <w:szCs w:val="24"/>
        </w:rPr>
        <w:t xml:space="preserve"> however</w:t>
      </w:r>
      <w:r w:rsidR="003027B1">
        <w:rPr>
          <w:rFonts w:asciiTheme="minorHAnsi" w:eastAsia="Times" w:hAnsiTheme="minorHAnsi" w:cs="Calibri"/>
          <w:szCs w:val="24"/>
        </w:rPr>
        <w:t>,</w:t>
      </w:r>
      <w:r w:rsidR="008A5DCA">
        <w:rPr>
          <w:rFonts w:asciiTheme="minorHAnsi" w:eastAsia="Times" w:hAnsiTheme="minorHAnsi" w:cs="Calibri"/>
          <w:szCs w:val="24"/>
        </w:rPr>
        <w:t xml:space="preserve"> both HSA’s had lower admission rates than the State of California and the nation.</w:t>
      </w:r>
      <w:r w:rsidR="008A5DCA">
        <w:rPr>
          <w:rStyle w:val="FootnoteReference"/>
          <w:rFonts w:asciiTheme="minorHAnsi" w:eastAsia="Times" w:hAnsiTheme="minorHAnsi" w:cs="Calibri"/>
          <w:szCs w:val="24"/>
        </w:rPr>
        <w:footnoteReference w:id="23"/>
      </w:r>
    </w:p>
    <w:p w:rsidR="00B76D49" w:rsidRDefault="00B76D49" w:rsidP="00CB2684">
      <w:pPr>
        <w:pStyle w:val="ListParagraph"/>
        <w:widowControl w:val="0"/>
        <w:numPr>
          <w:ilvl w:val="0"/>
          <w:numId w:val="26"/>
        </w:numPr>
        <w:spacing w:line="276" w:lineRule="auto"/>
        <w:ind w:left="360"/>
        <w:contextualSpacing w:val="0"/>
        <w:rPr>
          <w:rFonts w:asciiTheme="minorHAnsi" w:eastAsia="Times" w:hAnsiTheme="minorHAnsi" w:cs="Calibri"/>
          <w:szCs w:val="24"/>
        </w:rPr>
      </w:pPr>
      <w:r w:rsidRPr="00B76D49">
        <w:rPr>
          <w:rFonts w:asciiTheme="minorHAnsi" w:eastAsia="Times" w:hAnsiTheme="minorHAnsi" w:cs="Calibri"/>
          <w:szCs w:val="24"/>
        </w:rPr>
        <w:t>There are fewer differences in utilization patterns for the different race/ethnicities in the Santa Cruz HRR when compared with the State of California and the nation.  This suggests that there may be fewer disparities for different ethnic groups.</w:t>
      </w:r>
      <w:r>
        <w:rPr>
          <w:rStyle w:val="FootnoteReference"/>
          <w:rFonts w:asciiTheme="minorHAnsi" w:eastAsia="Times" w:hAnsiTheme="minorHAnsi" w:cs="Calibri"/>
          <w:szCs w:val="24"/>
        </w:rPr>
        <w:footnoteReference w:id="24"/>
      </w:r>
    </w:p>
    <w:p w:rsidR="00BC6833" w:rsidRDefault="00EB7BF5" w:rsidP="00CB2684">
      <w:pPr>
        <w:pStyle w:val="ListParagraph"/>
        <w:widowControl w:val="0"/>
        <w:numPr>
          <w:ilvl w:val="0"/>
          <w:numId w:val="26"/>
        </w:numPr>
        <w:spacing w:line="276" w:lineRule="auto"/>
        <w:ind w:left="360"/>
        <w:contextualSpacing w:val="0"/>
        <w:rPr>
          <w:rFonts w:asciiTheme="minorHAnsi" w:eastAsia="Times" w:hAnsiTheme="minorHAnsi" w:cs="Calibri"/>
          <w:szCs w:val="24"/>
        </w:rPr>
      </w:pPr>
      <w:r>
        <w:rPr>
          <w:rFonts w:asciiTheme="minorHAnsi" w:eastAsia="Times" w:hAnsiTheme="minorHAnsi" w:cs="Calibri"/>
          <w:szCs w:val="24"/>
        </w:rPr>
        <w:t>The number of ED visits for the Santa Cruz HRR is lower than the State of California and the nation</w:t>
      </w:r>
      <w:r w:rsidR="003027B1">
        <w:rPr>
          <w:rFonts w:asciiTheme="minorHAnsi" w:eastAsia="Times" w:hAnsiTheme="minorHAnsi" w:cs="Calibri"/>
          <w:szCs w:val="24"/>
        </w:rPr>
        <w:t>.</w:t>
      </w:r>
      <w:r w:rsidR="00BC6833">
        <w:rPr>
          <w:rStyle w:val="FootnoteReference"/>
          <w:rFonts w:asciiTheme="minorHAnsi" w:eastAsia="Times" w:hAnsiTheme="minorHAnsi" w:cs="Calibri"/>
          <w:szCs w:val="24"/>
        </w:rPr>
        <w:footnoteReference w:id="25"/>
      </w:r>
    </w:p>
    <w:p w:rsidR="00BC6833" w:rsidRDefault="00EB7BF5" w:rsidP="00CB2684">
      <w:pPr>
        <w:widowControl w:val="0"/>
        <w:spacing w:before="60" w:after="60" w:line="276" w:lineRule="auto"/>
        <w:ind w:firstLine="360"/>
        <w:rPr>
          <w:rFonts w:asciiTheme="minorHAnsi" w:eastAsia="Times" w:hAnsiTheme="minorHAnsi" w:cs="Calibri"/>
          <w:szCs w:val="24"/>
        </w:rPr>
      </w:pPr>
      <w:r>
        <w:rPr>
          <w:rFonts w:asciiTheme="minorHAnsi" w:eastAsia="Times" w:hAnsiTheme="minorHAnsi" w:cs="Calibri"/>
          <w:szCs w:val="24"/>
        </w:rPr>
        <w:t>It is again important to note that the small</w:t>
      </w:r>
      <w:r w:rsidR="00BC6833" w:rsidRPr="00EB7BF5">
        <w:rPr>
          <w:rFonts w:asciiTheme="minorHAnsi" w:eastAsia="Times" w:hAnsiTheme="minorHAnsi" w:cs="Calibri"/>
          <w:szCs w:val="24"/>
        </w:rPr>
        <w:t xml:space="preserve"> sample size for LTACs made analysis of results difficult to compare for DRG frequency, utilization as a function of race/ethnicity, per user standardized cost, mortality rates, length of stay, and percentage of beneficiaries discharged to hospice.</w:t>
      </w:r>
      <w:r w:rsidR="00BC6833">
        <w:rPr>
          <w:rStyle w:val="FootnoteReference"/>
          <w:rFonts w:asciiTheme="minorHAnsi" w:eastAsia="Times" w:hAnsiTheme="minorHAnsi" w:cs="Calibri"/>
          <w:szCs w:val="24"/>
        </w:rPr>
        <w:footnoteReference w:id="26"/>
      </w:r>
    </w:p>
    <w:p w:rsidR="004704CB" w:rsidRDefault="00BD43DF" w:rsidP="00CB2684">
      <w:pPr>
        <w:widowControl w:val="0"/>
        <w:spacing w:line="276" w:lineRule="auto"/>
        <w:ind w:firstLine="360"/>
        <w:rPr>
          <w:rFonts w:asciiTheme="minorHAnsi" w:eastAsia="Times" w:hAnsiTheme="minorHAnsi" w:cs="Calibri"/>
          <w:szCs w:val="24"/>
        </w:rPr>
      </w:pPr>
      <w:r>
        <w:rPr>
          <w:rFonts w:asciiTheme="minorHAnsi" w:eastAsia="Times" w:hAnsiTheme="minorHAnsi" w:cs="Calibri"/>
          <w:szCs w:val="24"/>
        </w:rPr>
        <w:t>An alternate hypothesis is that th</w:t>
      </w:r>
      <w:r w:rsidR="004704CB">
        <w:rPr>
          <w:rFonts w:asciiTheme="minorHAnsi" w:eastAsia="Times" w:hAnsiTheme="minorHAnsi" w:cs="Calibri"/>
          <w:szCs w:val="24"/>
        </w:rPr>
        <w:t xml:space="preserve">e Santa Cruz community </w:t>
      </w:r>
      <w:r w:rsidR="00CD5C93">
        <w:rPr>
          <w:rFonts w:asciiTheme="minorHAnsi" w:eastAsia="Times" w:hAnsiTheme="minorHAnsi" w:cs="Calibri"/>
          <w:szCs w:val="24"/>
        </w:rPr>
        <w:t xml:space="preserve">promotes advance directives and </w:t>
      </w:r>
      <w:r w:rsidR="004704CB">
        <w:rPr>
          <w:rFonts w:asciiTheme="minorHAnsi" w:eastAsia="Times" w:hAnsiTheme="minorHAnsi" w:cs="Calibri"/>
          <w:szCs w:val="24"/>
        </w:rPr>
        <w:t>has a strong hospice culture and, therefore, more consistently honors patients’ expressed preferences for End of Life Care (i.e.</w:t>
      </w:r>
      <w:r w:rsidR="003027B1">
        <w:rPr>
          <w:rFonts w:asciiTheme="minorHAnsi" w:eastAsia="Times" w:hAnsiTheme="minorHAnsi" w:cs="Calibri"/>
          <w:szCs w:val="24"/>
        </w:rPr>
        <w:t>,</w:t>
      </w:r>
      <w:r w:rsidR="004704CB">
        <w:rPr>
          <w:rFonts w:asciiTheme="minorHAnsi" w:eastAsia="Times" w:hAnsiTheme="minorHAnsi" w:cs="Calibri"/>
          <w:szCs w:val="24"/>
        </w:rPr>
        <w:t xml:space="preserve"> not placing them on ventilators as often as might otherw</w:t>
      </w:r>
      <w:r>
        <w:rPr>
          <w:rFonts w:asciiTheme="minorHAnsi" w:eastAsia="Times" w:hAnsiTheme="minorHAnsi" w:cs="Calibri"/>
          <w:szCs w:val="24"/>
        </w:rPr>
        <w:t xml:space="preserve">ise be done results in </w:t>
      </w:r>
      <w:r>
        <w:rPr>
          <w:rFonts w:asciiTheme="minorHAnsi" w:eastAsia="Times" w:hAnsiTheme="minorHAnsi" w:cs="Calibri"/>
          <w:szCs w:val="24"/>
        </w:rPr>
        <w:lastRenderedPageBreak/>
        <w:t>less LTAC</w:t>
      </w:r>
      <w:r w:rsidR="004704CB">
        <w:rPr>
          <w:rFonts w:asciiTheme="minorHAnsi" w:eastAsia="Times" w:hAnsiTheme="minorHAnsi" w:cs="Calibri"/>
          <w:szCs w:val="24"/>
        </w:rPr>
        <w:t xml:space="preserve"> services for ventilator maintenance and attempts to wean patients).</w:t>
      </w:r>
      <w:r w:rsidR="004704CB">
        <w:rPr>
          <w:rStyle w:val="FootnoteReference"/>
          <w:rFonts w:asciiTheme="minorHAnsi" w:eastAsia="Times" w:hAnsiTheme="minorHAnsi" w:cs="Calibri"/>
          <w:szCs w:val="24"/>
        </w:rPr>
        <w:footnoteReference w:id="27"/>
      </w:r>
    </w:p>
    <w:p w:rsidR="00BD43DF" w:rsidRDefault="00BD43DF" w:rsidP="00CB2684">
      <w:pPr>
        <w:widowControl w:val="0"/>
        <w:spacing w:line="276" w:lineRule="auto"/>
        <w:ind w:firstLine="360"/>
        <w:rPr>
          <w:rFonts w:asciiTheme="minorHAnsi" w:eastAsia="Times" w:hAnsiTheme="minorHAnsi" w:cs="Calibri"/>
          <w:szCs w:val="24"/>
        </w:rPr>
      </w:pPr>
      <w:r w:rsidRPr="00BD43DF">
        <w:rPr>
          <w:rFonts w:asciiTheme="minorHAnsi" w:eastAsia="Times" w:hAnsiTheme="minorHAnsi" w:cs="Calibri"/>
          <w:szCs w:val="24"/>
        </w:rPr>
        <w:t xml:space="preserve">Palliative care </w:t>
      </w:r>
      <w:r w:rsidR="007B3735">
        <w:rPr>
          <w:rFonts w:asciiTheme="minorHAnsi" w:eastAsia="Times" w:hAnsiTheme="minorHAnsi" w:cs="Calibri"/>
          <w:szCs w:val="24"/>
        </w:rPr>
        <w:t xml:space="preserve">programs are also expanding in the Santa Cruz region. Palliative care </w:t>
      </w:r>
      <w:r w:rsidRPr="00BD43DF">
        <w:rPr>
          <w:rFonts w:asciiTheme="minorHAnsi" w:eastAsia="Times" w:hAnsiTheme="minorHAnsi" w:cs="Calibri"/>
          <w:szCs w:val="24"/>
        </w:rPr>
        <w:t xml:space="preserve">places focus on improving quality of life while providing comfort for patients with serious chronic conditions and life-threatening illnesses. </w:t>
      </w:r>
      <w:r>
        <w:rPr>
          <w:rFonts w:asciiTheme="minorHAnsi" w:eastAsia="Times" w:hAnsiTheme="minorHAnsi" w:cs="Calibri"/>
          <w:szCs w:val="24"/>
        </w:rPr>
        <w:t>Another</w:t>
      </w:r>
      <w:r w:rsidRPr="00BD43DF">
        <w:rPr>
          <w:rFonts w:asciiTheme="minorHAnsi" w:eastAsia="Times" w:hAnsiTheme="minorHAnsi" w:cs="Calibri"/>
          <w:szCs w:val="24"/>
        </w:rPr>
        <w:t xml:space="preserve"> limitation of </w:t>
      </w:r>
      <w:r w:rsidR="003D22E1">
        <w:rPr>
          <w:rFonts w:asciiTheme="minorHAnsi" w:eastAsia="Times" w:hAnsiTheme="minorHAnsi" w:cs="Calibri"/>
          <w:szCs w:val="24"/>
        </w:rPr>
        <w:t xml:space="preserve">the Medicare claims </w:t>
      </w:r>
      <w:r w:rsidRPr="00BD43DF">
        <w:rPr>
          <w:rFonts w:asciiTheme="minorHAnsi" w:eastAsia="Times" w:hAnsiTheme="minorHAnsi" w:cs="Calibri"/>
          <w:szCs w:val="24"/>
        </w:rPr>
        <w:t xml:space="preserve">data </w:t>
      </w:r>
      <w:r w:rsidR="003D22E1">
        <w:rPr>
          <w:rFonts w:asciiTheme="minorHAnsi" w:eastAsia="Times" w:hAnsiTheme="minorHAnsi" w:cs="Calibri"/>
          <w:szCs w:val="24"/>
        </w:rPr>
        <w:t>used in this study is that it</w:t>
      </w:r>
      <w:r w:rsidRPr="00BD43DF">
        <w:rPr>
          <w:rFonts w:asciiTheme="minorHAnsi" w:eastAsia="Times" w:hAnsiTheme="minorHAnsi" w:cs="Calibri"/>
          <w:szCs w:val="24"/>
        </w:rPr>
        <w:t xml:space="preserve"> does not recognize or use the term palliative care, so the data may exemplify underutilization of this diagnosis code (V66.7).</w:t>
      </w:r>
      <w:r w:rsidR="007E6104">
        <w:rPr>
          <w:rStyle w:val="FootnoteReference"/>
          <w:rFonts w:asciiTheme="minorHAnsi" w:eastAsia="Times" w:hAnsiTheme="minorHAnsi" w:cs="Calibri"/>
          <w:szCs w:val="24"/>
        </w:rPr>
        <w:footnoteReference w:id="28"/>
      </w:r>
    </w:p>
    <w:p w:rsidR="00DF6C1A" w:rsidRDefault="001B6BD5" w:rsidP="00CB2684">
      <w:pPr>
        <w:widowControl w:val="0"/>
        <w:spacing w:before="60" w:after="60" w:line="276" w:lineRule="auto"/>
        <w:ind w:firstLine="360"/>
        <w:rPr>
          <w:rFonts w:asciiTheme="minorHAnsi" w:eastAsia="Times" w:hAnsiTheme="minorHAnsi" w:cs="Calibri"/>
          <w:szCs w:val="24"/>
        </w:rPr>
      </w:pPr>
      <w:r>
        <w:rPr>
          <w:rFonts w:asciiTheme="minorHAnsi" w:eastAsia="Times" w:hAnsiTheme="minorHAnsi" w:cs="Calibri"/>
          <w:szCs w:val="24"/>
        </w:rPr>
        <w:t xml:space="preserve">The most common explanation of </w:t>
      </w:r>
      <w:r w:rsidR="003027B1">
        <w:rPr>
          <w:rFonts w:asciiTheme="minorHAnsi" w:eastAsia="Times" w:hAnsiTheme="minorHAnsi" w:cs="Calibri"/>
          <w:szCs w:val="24"/>
        </w:rPr>
        <w:t xml:space="preserve">why </w:t>
      </w:r>
      <w:r w:rsidR="00BC6833" w:rsidRPr="00BD43DF">
        <w:rPr>
          <w:rFonts w:asciiTheme="minorHAnsi" w:eastAsia="Times" w:hAnsiTheme="minorHAnsi" w:cs="Calibri"/>
          <w:szCs w:val="24"/>
        </w:rPr>
        <w:t xml:space="preserve">Santa Cruz HRR beneficiaries </w:t>
      </w:r>
      <w:r w:rsidR="00DF7146">
        <w:rPr>
          <w:rFonts w:asciiTheme="minorHAnsi" w:eastAsia="Times" w:hAnsiTheme="minorHAnsi" w:cs="Calibri"/>
          <w:szCs w:val="24"/>
        </w:rPr>
        <w:t>ha</w:t>
      </w:r>
      <w:r w:rsidR="003027B1">
        <w:rPr>
          <w:rFonts w:asciiTheme="minorHAnsi" w:eastAsia="Times" w:hAnsiTheme="minorHAnsi" w:cs="Calibri"/>
          <w:szCs w:val="24"/>
        </w:rPr>
        <w:t>ve</w:t>
      </w:r>
      <w:r w:rsidR="00DF7146">
        <w:rPr>
          <w:rFonts w:asciiTheme="minorHAnsi" w:eastAsia="Times" w:hAnsiTheme="minorHAnsi" w:cs="Calibri"/>
          <w:szCs w:val="24"/>
        </w:rPr>
        <w:t xml:space="preserve"> a low per capita LTAC costs is that there is no LTAC in the Santa Cruz HRR.  </w:t>
      </w:r>
      <w:r w:rsidR="005E2B35">
        <w:rPr>
          <w:rFonts w:asciiTheme="minorHAnsi" w:eastAsia="Times" w:hAnsiTheme="minorHAnsi" w:cs="Calibri"/>
          <w:szCs w:val="24"/>
        </w:rPr>
        <w:t xml:space="preserve">Although there </w:t>
      </w:r>
      <w:r w:rsidR="00BC6833" w:rsidRPr="00BD43DF">
        <w:rPr>
          <w:rFonts w:asciiTheme="minorHAnsi" w:eastAsia="Times" w:hAnsiTheme="minorHAnsi" w:cs="Calibri"/>
          <w:szCs w:val="24"/>
        </w:rPr>
        <w:t xml:space="preserve">are </w:t>
      </w:r>
      <w:r w:rsidR="005E2B35">
        <w:rPr>
          <w:rFonts w:asciiTheme="minorHAnsi" w:eastAsia="Times" w:hAnsiTheme="minorHAnsi" w:cs="Calibri"/>
          <w:szCs w:val="24"/>
        </w:rPr>
        <w:t xml:space="preserve">many HRRs that do not have LTACs and have higher LTAC use, the lack of a local facility </w:t>
      </w:r>
      <w:r w:rsidR="0097590B">
        <w:rPr>
          <w:rFonts w:asciiTheme="minorHAnsi" w:eastAsia="Times" w:hAnsiTheme="minorHAnsi" w:cs="Calibri"/>
          <w:szCs w:val="24"/>
        </w:rPr>
        <w:t>IS</w:t>
      </w:r>
      <w:r w:rsidR="005E2B35">
        <w:rPr>
          <w:rFonts w:asciiTheme="minorHAnsi" w:eastAsia="Times" w:hAnsiTheme="minorHAnsi" w:cs="Calibri"/>
          <w:szCs w:val="24"/>
        </w:rPr>
        <w:t xml:space="preserve"> an important factor.  Medicare beneficiaries residing in the Santa Cruz HRR </w:t>
      </w:r>
      <w:r w:rsidR="00E621CB">
        <w:rPr>
          <w:rFonts w:asciiTheme="minorHAnsi" w:eastAsia="Times" w:hAnsiTheme="minorHAnsi" w:cs="Calibri"/>
          <w:szCs w:val="24"/>
        </w:rPr>
        <w:t>receive</w:t>
      </w:r>
      <w:r w:rsidR="00BC6833" w:rsidRPr="00BD43DF">
        <w:rPr>
          <w:rFonts w:asciiTheme="minorHAnsi" w:eastAsia="Times" w:hAnsiTheme="minorHAnsi" w:cs="Calibri"/>
          <w:szCs w:val="24"/>
        </w:rPr>
        <w:t xml:space="preserve"> most of their care within the Santa Cruz HRR.  The other common regions in which Santa Cruz HRR beneficiaries receive care include the following surrounding HRRs: Salinas, San Jose, Alameda County, San Francisco, and San Mateo County.</w:t>
      </w:r>
      <w:r w:rsidR="00BC6833">
        <w:rPr>
          <w:rStyle w:val="FootnoteReference"/>
          <w:rFonts w:asciiTheme="minorHAnsi" w:eastAsia="Times" w:hAnsiTheme="minorHAnsi" w:cs="Calibri"/>
          <w:szCs w:val="24"/>
        </w:rPr>
        <w:footnoteReference w:id="29"/>
      </w:r>
      <w:r w:rsidR="00E621CB">
        <w:rPr>
          <w:rFonts w:asciiTheme="minorHAnsi" w:eastAsia="Times" w:hAnsiTheme="minorHAnsi" w:cs="Calibri"/>
          <w:szCs w:val="24"/>
        </w:rPr>
        <w:t xml:space="preserve">  </w:t>
      </w:r>
    </w:p>
    <w:p w:rsidR="00BC6833" w:rsidRPr="003A257D" w:rsidRDefault="00934AD7" w:rsidP="00CB2684">
      <w:pPr>
        <w:widowControl w:val="0"/>
        <w:spacing w:before="60" w:after="60" w:line="276" w:lineRule="auto"/>
        <w:ind w:firstLine="360"/>
        <w:rPr>
          <w:rFonts w:asciiTheme="minorHAnsi" w:eastAsia="Times" w:hAnsiTheme="minorHAnsi" w:cs="Calibri"/>
          <w:szCs w:val="24"/>
        </w:rPr>
      </w:pPr>
      <w:r>
        <w:rPr>
          <w:rFonts w:asciiTheme="minorHAnsi" w:eastAsia="Times" w:hAnsiTheme="minorHAnsi" w:cs="Calibri"/>
          <w:szCs w:val="24"/>
        </w:rPr>
        <w:t>Participants at t</w:t>
      </w:r>
      <w:r w:rsidR="00E621CB">
        <w:rPr>
          <w:rFonts w:asciiTheme="minorHAnsi" w:eastAsia="Times" w:hAnsiTheme="minorHAnsi" w:cs="Calibri"/>
          <w:szCs w:val="24"/>
        </w:rPr>
        <w:t xml:space="preserve">he January 10, 2013 </w:t>
      </w:r>
      <w:r w:rsidR="007E5DA8">
        <w:rPr>
          <w:rFonts w:asciiTheme="minorHAnsi" w:eastAsia="Times" w:hAnsiTheme="minorHAnsi" w:cs="Calibri"/>
          <w:szCs w:val="24"/>
        </w:rPr>
        <w:t xml:space="preserve">Learning and Action Network </w:t>
      </w:r>
      <w:r w:rsidR="003A257D">
        <w:rPr>
          <w:rFonts w:asciiTheme="minorHAnsi" w:eastAsia="Times" w:hAnsiTheme="minorHAnsi" w:cs="Calibri"/>
          <w:szCs w:val="24"/>
        </w:rPr>
        <w:t xml:space="preserve">(LAN) </w:t>
      </w:r>
      <w:r w:rsidR="00DF6C1A">
        <w:rPr>
          <w:rFonts w:asciiTheme="minorHAnsi" w:eastAsia="Times" w:hAnsiTheme="minorHAnsi" w:cs="Calibri"/>
          <w:szCs w:val="24"/>
        </w:rPr>
        <w:t>underscored</w:t>
      </w:r>
      <w:r>
        <w:rPr>
          <w:rFonts w:asciiTheme="minorHAnsi" w:eastAsia="Times" w:hAnsiTheme="minorHAnsi" w:cs="Calibri"/>
          <w:szCs w:val="24"/>
        </w:rPr>
        <w:t xml:space="preserve"> the importance of local services.  </w:t>
      </w:r>
      <w:r w:rsidR="00BC6833" w:rsidRPr="00934AD7">
        <w:rPr>
          <w:rFonts w:asciiTheme="minorHAnsi" w:eastAsia="Times" w:hAnsiTheme="minorHAnsi" w:cs="Calibri"/>
          <w:b/>
          <w:i/>
          <w:szCs w:val="24"/>
        </w:rPr>
        <w:t>Patient/Family/Community Relationships</w:t>
      </w:r>
      <w:r w:rsidR="00BC6833" w:rsidRPr="00934AD7">
        <w:rPr>
          <w:rFonts w:asciiTheme="minorHAnsi" w:eastAsia="Times" w:hAnsiTheme="minorHAnsi" w:cs="Calibri"/>
          <w:szCs w:val="24"/>
        </w:rPr>
        <w:t xml:space="preserve"> </w:t>
      </w:r>
      <w:r w:rsidR="00DF6C1A">
        <w:rPr>
          <w:rFonts w:asciiTheme="minorHAnsi" w:eastAsia="Times" w:hAnsiTheme="minorHAnsi" w:cs="Calibri"/>
          <w:szCs w:val="24"/>
        </w:rPr>
        <w:t>was</w:t>
      </w:r>
      <w:r w:rsidR="00BC6833" w:rsidRPr="00934AD7">
        <w:rPr>
          <w:rFonts w:asciiTheme="minorHAnsi" w:eastAsia="Times" w:hAnsiTheme="minorHAnsi" w:cs="Calibri"/>
          <w:szCs w:val="24"/>
        </w:rPr>
        <w:t xml:space="preserve"> </w:t>
      </w:r>
      <w:r w:rsidR="00DF6C1A">
        <w:rPr>
          <w:rFonts w:asciiTheme="minorHAnsi" w:eastAsia="Times" w:hAnsiTheme="minorHAnsi" w:cs="Calibri"/>
          <w:szCs w:val="24"/>
        </w:rPr>
        <w:t>frequently</w:t>
      </w:r>
      <w:r w:rsidR="00BC6833" w:rsidRPr="00934AD7">
        <w:rPr>
          <w:rFonts w:asciiTheme="minorHAnsi" w:eastAsia="Times" w:hAnsiTheme="minorHAnsi" w:cs="Calibri"/>
          <w:szCs w:val="24"/>
        </w:rPr>
        <w:t xml:space="preserve"> mentioned </w:t>
      </w:r>
      <w:r w:rsidR="00DF6C1A">
        <w:rPr>
          <w:rFonts w:asciiTheme="minorHAnsi" w:eastAsia="Times" w:hAnsiTheme="minorHAnsi" w:cs="Calibri"/>
          <w:szCs w:val="24"/>
        </w:rPr>
        <w:t xml:space="preserve">as </w:t>
      </w:r>
      <w:r w:rsidR="00F11F16">
        <w:rPr>
          <w:rFonts w:asciiTheme="minorHAnsi" w:eastAsia="Times" w:hAnsiTheme="minorHAnsi" w:cs="Calibri"/>
          <w:szCs w:val="24"/>
        </w:rPr>
        <w:t xml:space="preserve">a reason that </w:t>
      </w:r>
      <w:r w:rsidR="003A257D">
        <w:rPr>
          <w:rFonts w:asciiTheme="minorHAnsi" w:eastAsia="Times" w:hAnsiTheme="minorHAnsi" w:cs="Calibri"/>
          <w:szCs w:val="24"/>
        </w:rPr>
        <w:t>the community achieves good results for seriously ill patients.  LAN participants</w:t>
      </w:r>
      <w:r w:rsidR="00BC6833" w:rsidRPr="00934AD7">
        <w:rPr>
          <w:rFonts w:asciiTheme="minorHAnsi" w:eastAsia="Times" w:hAnsiTheme="minorHAnsi" w:cs="Calibri"/>
          <w:szCs w:val="24"/>
        </w:rPr>
        <w:t xml:space="preserve"> from Community Organizations, Long Term Care, and Outpatient Care/Rehab/Palliative Care/Health Plans/EMS</w:t>
      </w:r>
      <w:r w:rsidR="003A257D">
        <w:rPr>
          <w:rFonts w:asciiTheme="minorHAnsi" w:eastAsia="Times" w:hAnsiTheme="minorHAnsi" w:cs="Calibri"/>
          <w:szCs w:val="24"/>
        </w:rPr>
        <w:t xml:space="preserve"> most frequently cited this theme</w:t>
      </w:r>
      <w:r w:rsidR="00BC6833" w:rsidRPr="00934AD7">
        <w:rPr>
          <w:rFonts w:asciiTheme="minorHAnsi" w:eastAsia="Times" w:hAnsiTheme="minorHAnsi" w:cs="Calibri"/>
          <w:szCs w:val="24"/>
        </w:rPr>
        <w:t>.</w:t>
      </w:r>
      <w:r w:rsidR="00BC6833">
        <w:rPr>
          <w:rStyle w:val="FootnoteReference"/>
          <w:rFonts w:asciiTheme="minorHAnsi" w:eastAsia="Times" w:hAnsiTheme="minorHAnsi" w:cs="Calibri"/>
          <w:szCs w:val="24"/>
        </w:rPr>
        <w:footnoteReference w:id="30"/>
      </w:r>
      <w:r w:rsidR="00BC6833" w:rsidRPr="00934AD7">
        <w:rPr>
          <w:rFonts w:asciiTheme="minorHAnsi" w:eastAsia="Times" w:hAnsiTheme="minorHAnsi" w:cs="Calibri"/>
          <w:szCs w:val="24"/>
        </w:rPr>
        <w:t xml:space="preserve"> </w:t>
      </w:r>
      <w:r w:rsidR="003A257D">
        <w:rPr>
          <w:rFonts w:asciiTheme="minorHAnsi" w:eastAsia="Times" w:hAnsiTheme="minorHAnsi" w:cs="Calibri"/>
          <w:szCs w:val="24"/>
        </w:rPr>
        <w:t xml:space="preserve"> </w:t>
      </w:r>
      <w:r w:rsidR="00BC6833" w:rsidRPr="003A257D">
        <w:rPr>
          <w:rFonts w:asciiTheme="minorHAnsi" w:eastAsia="Times" w:hAnsiTheme="minorHAnsi" w:cs="Calibri"/>
          <w:szCs w:val="24"/>
        </w:rPr>
        <w:t xml:space="preserve">Patient/Family/Community Relationships was defined as “community neighborly spirit, close trusted relationships/strong network, patient choice/patient voice, </w:t>
      </w:r>
      <w:r w:rsidR="003A257D" w:rsidRPr="003A257D">
        <w:rPr>
          <w:rFonts w:asciiTheme="minorHAnsi" w:eastAsia="Times" w:hAnsiTheme="minorHAnsi" w:cs="Calibri"/>
          <w:szCs w:val="24"/>
        </w:rPr>
        <w:t>and patient</w:t>
      </w:r>
      <w:r w:rsidR="00BC6833" w:rsidRPr="003A257D">
        <w:rPr>
          <w:rFonts w:asciiTheme="minorHAnsi" w:eastAsia="Times" w:hAnsiTheme="minorHAnsi" w:cs="Calibri"/>
          <w:szCs w:val="24"/>
        </w:rPr>
        <w:t>/family engagement.</w:t>
      </w:r>
      <w:r w:rsidR="003027B1">
        <w:rPr>
          <w:rFonts w:asciiTheme="minorHAnsi" w:eastAsia="Times" w:hAnsiTheme="minorHAnsi" w:cs="Calibri"/>
          <w:szCs w:val="24"/>
        </w:rPr>
        <w:t>”</w:t>
      </w:r>
      <w:r w:rsidR="00BC6833" w:rsidRPr="003A257D">
        <w:rPr>
          <w:rFonts w:asciiTheme="minorHAnsi" w:eastAsia="Times" w:hAnsiTheme="minorHAnsi" w:cs="Calibri"/>
          <w:szCs w:val="24"/>
        </w:rPr>
        <w:t xml:space="preserve"> Examples included:</w:t>
      </w:r>
      <w:r w:rsidR="003A257D">
        <w:rPr>
          <w:rFonts w:asciiTheme="minorHAnsi" w:eastAsia="Times" w:hAnsiTheme="minorHAnsi" w:cs="Calibri"/>
          <w:szCs w:val="24"/>
        </w:rPr>
        <w:t xml:space="preserve"> i</w:t>
      </w:r>
      <w:r w:rsidR="00BC6833" w:rsidRPr="003A257D">
        <w:rPr>
          <w:rFonts w:asciiTheme="minorHAnsi" w:eastAsia="Times" w:hAnsiTheme="minorHAnsi" w:cs="Calibri"/>
          <w:szCs w:val="24"/>
        </w:rPr>
        <w:t>mportance of working with network of trusted resources (friends, agencies, physicians, etc.)</w:t>
      </w:r>
      <w:r w:rsidR="003027B1">
        <w:rPr>
          <w:rFonts w:asciiTheme="minorHAnsi" w:eastAsia="Times" w:hAnsiTheme="minorHAnsi" w:cs="Calibri"/>
          <w:szCs w:val="24"/>
        </w:rPr>
        <w:t>,</w:t>
      </w:r>
      <w:r w:rsidR="00BC6833" w:rsidRPr="003A257D">
        <w:rPr>
          <w:rFonts w:asciiTheme="minorHAnsi" w:eastAsia="Times" w:hAnsiTheme="minorHAnsi" w:cs="Calibri"/>
          <w:szCs w:val="24"/>
        </w:rPr>
        <w:t xml:space="preserve"> and</w:t>
      </w:r>
      <w:r w:rsidR="003A257D">
        <w:rPr>
          <w:rFonts w:asciiTheme="minorHAnsi" w:eastAsia="Times" w:hAnsiTheme="minorHAnsi" w:cs="Calibri"/>
          <w:szCs w:val="24"/>
        </w:rPr>
        <w:t xml:space="preserve"> c</w:t>
      </w:r>
      <w:r w:rsidR="00BC6833" w:rsidRPr="003A257D">
        <w:rPr>
          <w:rFonts w:asciiTheme="minorHAnsi" w:eastAsia="Times" w:hAnsiTheme="minorHAnsi" w:cs="Calibri"/>
          <w:szCs w:val="24"/>
        </w:rPr>
        <w:t>ollaboration between family and health care providers.</w:t>
      </w:r>
    </w:p>
    <w:p w:rsidR="00BC6833" w:rsidRDefault="00CD5C93" w:rsidP="00CB2684">
      <w:pPr>
        <w:widowControl w:val="0"/>
        <w:spacing w:line="276" w:lineRule="auto"/>
        <w:ind w:firstLine="270"/>
        <w:rPr>
          <w:rFonts w:asciiTheme="minorHAnsi" w:eastAsia="Times" w:hAnsiTheme="minorHAnsi" w:cs="Calibri"/>
          <w:szCs w:val="24"/>
        </w:rPr>
      </w:pPr>
      <w:r>
        <w:rPr>
          <w:rFonts w:asciiTheme="minorHAnsi" w:eastAsia="Times" w:hAnsiTheme="minorHAnsi" w:cs="Calibri"/>
          <w:b/>
          <w:i/>
          <w:szCs w:val="24"/>
        </w:rPr>
        <w:t>Patient-</w:t>
      </w:r>
      <w:r w:rsidR="00BC6833" w:rsidRPr="003A257D">
        <w:rPr>
          <w:rFonts w:asciiTheme="minorHAnsi" w:eastAsia="Times" w:hAnsiTheme="minorHAnsi" w:cs="Calibri"/>
          <w:b/>
          <w:i/>
          <w:szCs w:val="24"/>
        </w:rPr>
        <w:t>Centered Care</w:t>
      </w:r>
      <w:r w:rsidR="00BC6833" w:rsidRPr="003A257D">
        <w:rPr>
          <w:rFonts w:asciiTheme="minorHAnsi" w:eastAsia="Times" w:hAnsiTheme="minorHAnsi" w:cs="Calibri"/>
          <w:szCs w:val="24"/>
        </w:rPr>
        <w:t xml:space="preserve"> was a</w:t>
      </w:r>
      <w:r w:rsidR="003A257D">
        <w:rPr>
          <w:rFonts w:asciiTheme="minorHAnsi" w:eastAsia="Times" w:hAnsiTheme="minorHAnsi" w:cs="Calibri"/>
          <w:szCs w:val="24"/>
        </w:rPr>
        <w:t>nother frequently mentioned explanation for good results for seriously ill patients</w:t>
      </w:r>
      <w:r w:rsidR="00BC6833" w:rsidRPr="003A257D">
        <w:rPr>
          <w:rFonts w:asciiTheme="minorHAnsi" w:eastAsia="Times" w:hAnsiTheme="minorHAnsi" w:cs="Calibri"/>
          <w:szCs w:val="24"/>
        </w:rPr>
        <w:t xml:space="preserve"> by </w:t>
      </w:r>
      <w:r w:rsidR="003A257D">
        <w:rPr>
          <w:rFonts w:asciiTheme="minorHAnsi" w:eastAsia="Times" w:hAnsiTheme="minorHAnsi" w:cs="Calibri"/>
          <w:szCs w:val="24"/>
        </w:rPr>
        <w:t xml:space="preserve">LAN </w:t>
      </w:r>
      <w:r w:rsidR="00BC6833" w:rsidRPr="003A257D">
        <w:rPr>
          <w:rFonts w:asciiTheme="minorHAnsi" w:eastAsia="Times" w:hAnsiTheme="minorHAnsi" w:cs="Calibri"/>
          <w:szCs w:val="24"/>
        </w:rPr>
        <w:t>participants from Community Organizations, Hospice, and Hospitals/Home Health Services (only theme mentioned by this group).</w:t>
      </w:r>
      <w:r w:rsidR="00BC6833">
        <w:rPr>
          <w:rStyle w:val="FootnoteReference"/>
          <w:rFonts w:asciiTheme="minorHAnsi" w:eastAsia="Times" w:hAnsiTheme="minorHAnsi" w:cs="Calibri"/>
          <w:szCs w:val="24"/>
        </w:rPr>
        <w:footnoteReference w:id="31"/>
      </w:r>
      <w:r w:rsidR="00BC6833" w:rsidRPr="003A257D">
        <w:rPr>
          <w:rFonts w:asciiTheme="minorHAnsi" w:eastAsia="Times" w:hAnsiTheme="minorHAnsi" w:cs="Calibri"/>
          <w:szCs w:val="24"/>
        </w:rPr>
        <w:t xml:space="preserve"> </w:t>
      </w:r>
      <w:r w:rsidR="003A257D">
        <w:rPr>
          <w:rFonts w:asciiTheme="minorHAnsi" w:eastAsia="Times" w:hAnsiTheme="minorHAnsi" w:cs="Calibri"/>
          <w:szCs w:val="24"/>
        </w:rPr>
        <w:t xml:space="preserve"> </w:t>
      </w:r>
      <w:r w:rsidR="00BC6833" w:rsidRPr="003A257D">
        <w:rPr>
          <w:rFonts w:asciiTheme="minorHAnsi" w:eastAsia="Times" w:hAnsiTheme="minorHAnsi" w:cs="Calibri"/>
          <w:szCs w:val="24"/>
        </w:rPr>
        <w:t>Patient-centered Care was defined as “individual level of care coordination, case management, cultural sensitivity/competency, care/quality of life positive, caring/compassion/commitment,</w:t>
      </w:r>
      <w:r w:rsidR="003027B1">
        <w:rPr>
          <w:rFonts w:asciiTheme="minorHAnsi" w:eastAsia="Times" w:hAnsiTheme="minorHAnsi" w:cs="Calibri"/>
          <w:szCs w:val="24"/>
        </w:rPr>
        <w:t xml:space="preserve"> and</w:t>
      </w:r>
      <w:r w:rsidR="00BC6833" w:rsidRPr="003A257D">
        <w:rPr>
          <w:rFonts w:asciiTheme="minorHAnsi" w:eastAsia="Times" w:hAnsiTheme="minorHAnsi" w:cs="Calibri"/>
          <w:szCs w:val="24"/>
        </w:rPr>
        <w:t xml:space="preserve"> end-of-life care.</w:t>
      </w:r>
      <w:r w:rsidR="003027B1">
        <w:rPr>
          <w:rFonts w:asciiTheme="minorHAnsi" w:eastAsia="Times" w:hAnsiTheme="minorHAnsi" w:cs="Calibri"/>
          <w:szCs w:val="24"/>
        </w:rPr>
        <w:t>”</w:t>
      </w:r>
      <w:r w:rsidR="00BC6833" w:rsidRPr="003A257D">
        <w:rPr>
          <w:rFonts w:asciiTheme="minorHAnsi" w:eastAsia="Times" w:hAnsiTheme="minorHAnsi" w:cs="Calibri"/>
          <w:szCs w:val="24"/>
        </w:rPr>
        <w:t xml:space="preserve"> Examples included:</w:t>
      </w:r>
      <w:r w:rsidR="003A257D">
        <w:rPr>
          <w:rFonts w:asciiTheme="minorHAnsi" w:eastAsia="Times" w:hAnsiTheme="minorHAnsi" w:cs="Calibri"/>
          <w:szCs w:val="24"/>
        </w:rPr>
        <w:t xml:space="preserve"> e</w:t>
      </w:r>
      <w:r w:rsidR="00BC6833" w:rsidRPr="003A257D">
        <w:rPr>
          <w:rFonts w:asciiTheme="minorHAnsi" w:eastAsia="Times" w:hAnsiTheme="minorHAnsi" w:cs="Calibri"/>
          <w:szCs w:val="24"/>
        </w:rPr>
        <w:t>motional needs met;</w:t>
      </w:r>
      <w:r w:rsidR="003A257D">
        <w:rPr>
          <w:rFonts w:asciiTheme="minorHAnsi" w:eastAsia="Times" w:hAnsiTheme="minorHAnsi" w:cs="Calibri"/>
          <w:szCs w:val="24"/>
        </w:rPr>
        <w:t xml:space="preserve"> c</w:t>
      </w:r>
      <w:r w:rsidR="00BC6833" w:rsidRPr="003A257D">
        <w:rPr>
          <w:rFonts w:asciiTheme="minorHAnsi" w:eastAsia="Times" w:hAnsiTheme="minorHAnsi" w:cs="Calibri"/>
          <w:szCs w:val="24"/>
        </w:rPr>
        <w:t>are ma</w:t>
      </w:r>
      <w:r w:rsidR="003A257D">
        <w:rPr>
          <w:rFonts w:asciiTheme="minorHAnsi" w:eastAsia="Times" w:hAnsiTheme="minorHAnsi" w:cs="Calibri"/>
          <w:szCs w:val="24"/>
        </w:rPr>
        <w:t>nagement—interdisciplinary team</w:t>
      </w:r>
      <w:r w:rsidR="00BC6833" w:rsidRPr="003A257D">
        <w:rPr>
          <w:rFonts w:asciiTheme="minorHAnsi" w:eastAsia="Times" w:hAnsiTheme="minorHAnsi" w:cs="Calibri"/>
          <w:szCs w:val="24"/>
        </w:rPr>
        <w:t xml:space="preserve">; </w:t>
      </w:r>
      <w:r w:rsidR="003A257D">
        <w:rPr>
          <w:rFonts w:asciiTheme="minorHAnsi" w:eastAsia="Times" w:hAnsiTheme="minorHAnsi" w:cs="Calibri"/>
          <w:szCs w:val="24"/>
        </w:rPr>
        <w:t>h</w:t>
      </w:r>
      <w:r w:rsidR="00BC6833" w:rsidRPr="003A257D">
        <w:rPr>
          <w:rFonts w:asciiTheme="minorHAnsi" w:eastAsia="Times" w:hAnsiTheme="minorHAnsi" w:cs="Calibri"/>
          <w:szCs w:val="24"/>
        </w:rPr>
        <w:t>onored patient wishes;</w:t>
      </w:r>
      <w:r w:rsidR="003A257D">
        <w:rPr>
          <w:rFonts w:asciiTheme="minorHAnsi" w:eastAsia="Times" w:hAnsiTheme="minorHAnsi" w:cs="Calibri"/>
          <w:szCs w:val="24"/>
        </w:rPr>
        <w:t xml:space="preserve"> </w:t>
      </w:r>
      <w:r w:rsidR="0097590B">
        <w:rPr>
          <w:rFonts w:asciiTheme="minorHAnsi" w:eastAsia="Times" w:hAnsiTheme="minorHAnsi" w:cs="Calibri"/>
          <w:szCs w:val="24"/>
        </w:rPr>
        <w:t>d</w:t>
      </w:r>
      <w:r w:rsidR="00BC6833" w:rsidRPr="003A257D">
        <w:rPr>
          <w:rFonts w:asciiTheme="minorHAnsi" w:eastAsia="Times" w:hAnsiTheme="minorHAnsi" w:cs="Calibri"/>
          <w:szCs w:val="24"/>
        </w:rPr>
        <w:t>o everything possible to keep patients at home; and</w:t>
      </w:r>
      <w:r w:rsidR="0097590B">
        <w:rPr>
          <w:rFonts w:asciiTheme="minorHAnsi" w:eastAsia="Times" w:hAnsiTheme="minorHAnsi" w:cs="Calibri"/>
          <w:szCs w:val="24"/>
        </w:rPr>
        <w:t xml:space="preserve"> t</w:t>
      </w:r>
      <w:r w:rsidR="00BC6833" w:rsidRPr="0097590B">
        <w:rPr>
          <w:rFonts w:asciiTheme="minorHAnsi" w:eastAsia="Times" w:hAnsiTheme="minorHAnsi" w:cs="Calibri"/>
          <w:szCs w:val="24"/>
        </w:rPr>
        <w:t>he nurse listened.</w:t>
      </w:r>
    </w:p>
    <w:p w:rsidR="0097590B" w:rsidRPr="0097590B" w:rsidRDefault="0097590B" w:rsidP="00CB2684">
      <w:pPr>
        <w:widowControl w:val="0"/>
        <w:spacing w:before="60" w:after="60" w:line="276" w:lineRule="auto"/>
        <w:ind w:firstLine="274"/>
        <w:rPr>
          <w:rFonts w:asciiTheme="minorHAnsi" w:eastAsia="Times" w:hAnsiTheme="minorHAnsi" w:cs="Calibri"/>
          <w:szCs w:val="24"/>
        </w:rPr>
      </w:pPr>
      <w:r>
        <w:rPr>
          <w:rFonts w:asciiTheme="minorHAnsi" w:eastAsia="Times" w:hAnsiTheme="minorHAnsi" w:cs="Calibri"/>
          <w:szCs w:val="24"/>
        </w:rPr>
        <w:t xml:space="preserve">All of these factors appear to explain the low utilization of LTAC services within the context of a pattern of low utilization of </w:t>
      </w:r>
      <w:r w:rsidR="00CD5C93">
        <w:rPr>
          <w:rFonts w:asciiTheme="minorHAnsi" w:eastAsia="Times" w:hAnsiTheme="minorHAnsi" w:cs="Calibri"/>
          <w:szCs w:val="24"/>
        </w:rPr>
        <w:t>Medicare acute care and post acute care services.  Specifically the small percentage of black beneficiaries; a community culture promoting advance directives and hospice services; preference for local health care services; strong patient/family/community relationships; and patient-centered care.</w:t>
      </w:r>
    </w:p>
    <w:p w:rsidR="00EC2CD6" w:rsidRDefault="00EC2CD6">
      <w:pPr>
        <w:rPr>
          <w:rFonts w:asciiTheme="minorHAnsi" w:eastAsia="Times" w:hAnsiTheme="minorHAnsi" w:cs="Calibri"/>
          <w:szCs w:val="24"/>
          <w:u w:val="single"/>
        </w:rPr>
      </w:pPr>
      <w:r>
        <w:rPr>
          <w:rFonts w:asciiTheme="minorHAnsi" w:eastAsia="Times" w:hAnsiTheme="minorHAnsi" w:cs="Calibri"/>
          <w:szCs w:val="24"/>
          <w:u w:val="single"/>
        </w:rPr>
        <w:br w:type="page"/>
      </w:r>
    </w:p>
    <w:p w:rsidR="00BC6833" w:rsidRPr="00BC6833" w:rsidRDefault="00BC6833" w:rsidP="00EC73EB">
      <w:pPr>
        <w:widowControl w:val="0"/>
        <w:spacing w:after="60" w:line="276" w:lineRule="auto"/>
        <w:rPr>
          <w:rFonts w:asciiTheme="minorHAnsi" w:eastAsia="Times" w:hAnsiTheme="minorHAnsi" w:cs="Calibri"/>
          <w:szCs w:val="24"/>
          <w:u w:val="single"/>
        </w:rPr>
      </w:pPr>
      <w:r w:rsidRPr="00BC6833">
        <w:rPr>
          <w:rFonts w:asciiTheme="minorHAnsi" w:eastAsia="Times" w:hAnsiTheme="minorHAnsi" w:cs="Calibri"/>
          <w:szCs w:val="24"/>
          <w:u w:val="single"/>
        </w:rPr>
        <w:lastRenderedPageBreak/>
        <w:t>Work Plan</w:t>
      </w:r>
      <w:r w:rsidR="0097590B">
        <w:rPr>
          <w:rFonts w:asciiTheme="minorHAnsi" w:eastAsia="Times" w:hAnsiTheme="minorHAnsi" w:cs="Calibri"/>
          <w:szCs w:val="24"/>
          <w:u w:val="single"/>
        </w:rPr>
        <w:t xml:space="preserve"> for Second 6-Months</w:t>
      </w:r>
      <w:r w:rsidR="003009AF">
        <w:rPr>
          <w:rFonts w:asciiTheme="minorHAnsi" w:eastAsia="Times" w:hAnsiTheme="minorHAnsi" w:cs="Calibri"/>
          <w:szCs w:val="24"/>
          <w:u w:val="single"/>
        </w:rPr>
        <w:t xml:space="preserve"> of </w:t>
      </w:r>
      <w:r w:rsidR="003009AF" w:rsidRPr="003009AF">
        <w:rPr>
          <w:rFonts w:asciiTheme="minorHAnsi" w:eastAsia="Times" w:hAnsiTheme="minorHAnsi" w:cs="Calibri"/>
          <w:i/>
          <w:szCs w:val="24"/>
          <w:u w:val="single"/>
        </w:rPr>
        <w:t>LTAC Project</w:t>
      </w:r>
    </w:p>
    <w:p w:rsidR="00076E7F" w:rsidRDefault="000B590A" w:rsidP="00CB2684">
      <w:pPr>
        <w:widowControl w:val="0"/>
        <w:autoSpaceDE w:val="0"/>
        <w:autoSpaceDN w:val="0"/>
        <w:adjustRightInd w:val="0"/>
        <w:spacing w:before="60" w:after="60" w:line="276" w:lineRule="auto"/>
        <w:ind w:firstLine="360"/>
        <w:rPr>
          <w:rFonts w:asciiTheme="minorHAnsi" w:eastAsia="Times" w:hAnsiTheme="minorHAnsi" w:cs="Calibri"/>
          <w:szCs w:val="24"/>
        </w:rPr>
      </w:pPr>
      <w:r>
        <w:rPr>
          <w:rFonts w:asciiTheme="minorHAnsi" w:eastAsia="Times" w:hAnsiTheme="minorHAnsi" w:cs="Calibri"/>
          <w:szCs w:val="24"/>
        </w:rPr>
        <w:t xml:space="preserve">Over the second 6-months of the </w:t>
      </w:r>
      <w:r>
        <w:rPr>
          <w:rFonts w:asciiTheme="minorHAnsi" w:eastAsia="Times" w:hAnsiTheme="minorHAnsi" w:cs="Calibri"/>
          <w:i/>
          <w:szCs w:val="24"/>
        </w:rPr>
        <w:t xml:space="preserve">LTAC Project, </w:t>
      </w:r>
      <w:r>
        <w:rPr>
          <w:rFonts w:asciiTheme="minorHAnsi" w:eastAsia="Times" w:hAnsiTheme="minorHAnsi" w:cs="Calibri"/>
          <w:szCs w:val="24"/>
        </w:rPr>
        <w:t xml:space="preserve">the Leadership Team will continue to collect </w:t>
      </w:r>
      <w:r w:rsidR="005656ED">
        <w:rPr>
          <w:rFonts w:asciiTheme="minorHAnsi" w:eastAsia="Times" w:hAnsiTheme="minorHAnsi" w:cs="Calibri"/>
          <w:szCs w:val="24"/>
        </w:rPr>
        <w:t xml:space="preserve">data and </w:t>
      </w:r>
      <w:r w:rsidR="00076E7F">
        <w:rPr>
          <w:rFonts w:asciiTheme="minorHAnsi" w:eastAsia="Times" w:hAnsiTheme="minorHAnsi" w:cs="Calibri"/>
          <w:szCs w:val="24"/>
        </w:rPr>
        <w:t>engage the community</w:t>
      </w:r>
      <w:r w:rsidR="005656ED">
        <w:rPr>
          <w:rFonts w:asciiTheme="minorHAnsi" w:eastAsia="Times" w:hAnsiTheme="minorHAnsi" w:cs="Calibri"/>
          <w:szCs w:val="24"/>
        </w:rPr>
        <w:t xml:space="preserve"> </w:t>
      </w:r>
      <w:r w:rsidR="00076E7F">
        <w:rPr>
          <w:rFonts w:asciiTheme="minorHAnsi" w:eastAsia="Times" w:hAnsiTheme="minorHAnsi" w:cs="Calibri"/>
          <w:szCs w:val="24"/>
        </w:rPr>
        <w:t xml:space="preserve">to understand the </w:t>
      </w:r>
      <w:r w:rsidR="00076E7F" w:rsidRPr="003C05E0">
        <w:rPr>
          <w:rFonts w:asciiTheme="minorHAnsi" w:eastAsia="Times" w:hAnsiTheme="minorHAnsi" w:cs="Calibri"/>
          <w:szCs w:val="24"/>
        </w:rPr>
        <w:t xml:space="preserve">reasons </w:t>
      </w:r>
      <w:r w:rsidR="00076E7F">
        <w:rPr>
          <w:rFonts w:asciiTheme="minorHAnsi" w:eastAsia="Times" w:hAnsiTheme="minorHAnsi" w:cs="Calibri"/>
          <w:szCs w:val="24"/>
        </w:rPr>
        <w:t>for the</w:t>
      </w:r>
      <w:r w:rsidR="00076E7F" w:rsidRPr="003C05E0">
        <w:rPr>
          <w:rFonts w:asciiTheme="minorHAnsi" w:eastAsia="Times" w:hAnsiTheme="minorHAnsi" w:cs="Calibri"/>
          <w:szCs w:val="24"/>
        </w:rPr>
        <w:t xml:space="preserve"> low rate</w:t>
      </w:r>
      <w:r w:rsidR="005656ED">
        <w:rPr>
          <w:rFonts w:asciiTheme="minorHAnsi" w:eastAsia="Times" w:hAnsiTheme="minorHAnsi" w:cs="Calibri"/>
          <w:szCs w:val="24"/>
        </w:rPr>
        <w:t xml:space="preserve"> </w:t>
      </w:r>
      <w:r w:rsidR="00076E7F">
        <w:rPr>
          <w:rFonts w:asciiTheme="minorHAnsi" w:eastAsia="Times" w:hAnsiTheme="minorHAnsi" w:cs="Calibri"/>
          <w:szCs w:val="24"/>
        </w:rPr>
        <w:t xml:space="preserve">of LTAC </w:t>
      </w:r>
      <w:r w:rsidR="003027B1">
        <w:rPr>
          <w:rFonts w:asciiTheme="minorHAnsi" w:eastAsia="Times" w:hAnsiTheme="minorHAnsi" w:cs="Calibri"/>
          <w:szCs w:val="24"/>
        </w:rPr>
        <w:t xml:space="preserve">use </w:t>
      </w:r>
      <w:r w:rsidR="00076E7F">
        <w:rPr>
          <w:rFonts w:asciiTheme="minorHAnsi" w:eastAsia="Times" w:hAnsiTheme="minorHAnsi" w:cs="Calibri"/>
          <w:szCs w:val="24"/>
        </w:rPr>
        <w:t>and other acute care utilization including exploring disparities in this pattern for low income and the Hispanic residents.  In June 2013</w:t>
      </w:r>
      <w:r w:rsidR="003027B1">
        <w:rPr>
          <w:rFonts w:asciiTheme="minorHAnsi" w:eastAsia="Times" w:hAnsiTheme="minorHAnsi" w:cs="Calibri"/>
          <w:szCs w:val="24"/>
        </w:rPr>
        <w:t>,</w:t>
      </w:r>
      <w:r w:rsidR="00076E7F">
        <w:rPr>
          <w:rFonts w:asciiTheme="minorHAnsi" w:eastAsia="Times" w:hAnsiTheme="minorHAnsi" w:cs="Calibri"/>
          <w:szCs w:val="24"/>
        </w:rPr>
        <w:t xml:space="preserve"> HIP will conduct two focus groups</w:t>
      </w:r>
      <w:r w:rsidR="003027B1">
        <w:rPr>
          <w:rFonts w:asciiTheme="minorHAnsi" w:eastAsia="Times" w:hAnsiTheme="minorHAnsi" w:cs="Calibri"/>
          <w:szCs w:val="24"/>
        </w:rPr>
        <w:t xml:space="preserve">: </w:t>
      </w:r>
      <w:r w:rsidR="00076E7F">
        <w:rPr>
          <w:rFonts w:asciiTheme="minorHAnsi" w:eastAsia="Times" w:hAnsiTheme="minorHAnsi" w:cs="Calibri"/>
          <w:szCs w:val="24"/>
        </w:rPr>
        <w:t>one for low-income Medicare beneficiaries (dual eligible) and the second for Spanish-speaking residents.</w:t>
      </w:r>
    </w:p>
    <w:p w:rsidR="00BC6833" w:rsidRPr="0097590B" w:rsidRDefault="00076E7F" w:rsidP="00CB2684">
      <w:pPr>
        <w:widowControl w:val="0"/>
        <w:autoSpaceDE w:val="0"/>
        <w:autoSpaceDN w:val="0"/>
        <w:adjustRightInd w:val="0"/>
        <w:spacing w:before="60" w:after="60" w:line="276" w:lineRule="auto"/>
        <w:ind w:firstLine="360"/>
        <w:rPr>
          <w:rFonts w:asciiTheme="minorHAnsi" w:eastAsia="Times" w:hAnsiTheme="minorHAnsi"/>
          <w:szCs w:val="24"/>
        </w:rPr>
      </w:pPr>
      <w:r>
        <w:rPr>
          <w:rFonts w:asciiTheme="minorHAnsi" w:eastAsia="Times" w:hAnsiTheme="minorHAnsi" w:cs="Calibri"/>
          <w:szCs w:val="24"/>
        </w:rPr>
        <w:t>The January 10, 2013</w:t>
      </w:r>
      <w:r w:rsidR="003027B1">
        <w:rPr>
          <w:rFonts w:asciiTheme="minorHAnsi" w:eastAsia="Times" w:hAnsiTheme="minorHAnsi" w:cs="Calibri"/>
          <w:szCs w:val="24"/>
        </w:rPr>
        <w:t>,</w:t>
      </w:r>
      <w:r w:rsidR="00BC6833" w:rsidRPr="0097590B">
        <w:rPr>
          <w:rFonts w:asciiTheme="minorHAnsi" w:eastAsia="Times" w:hAnsiTheme="minorHAnsi" w:cs="Calibri"/>
          <w:szCs w:val="24"/>
        </w:rPr>
        <w:t xml:space="preserve"> Learning and Action Network (LAN) meeting </w:t>
      </w:r>
      <w:r>
        <w:rPr>
          <w:rFonts w:asciiTheme="minorHAnsi" w:eastAsia="Times" w:hAnsiTheme="minorHAnsi" w:cs="Calibri"/>
          <w:szCs w:val="24"/>
        </w:rPr>
        <w:t xml:space="preserve">also provided direction for actions that could be taken to sustain and further improve </w:t>
      </w:r>
      <w:r w:rsidR="00871E8C">
        <w:rPr>
          <w:rFonts w:asciiTheme="minorHAnsi" w:eastAsia="Times" w:hAnsiTheme="minorHAnsi" w:cs="Calibri"/>
          <w:szCs w:val="24"/>
        </w:rPr>
        <w:t>the efficient Santa Cruz delivery system</w:t>
      </w:r>
      <w:r w:rsidR="00BC6833" w:rsidRPr="0097590B">
        <w:rPr>
          <w:rFonts w:asciiTheme="minorHAnsi" w:eastAsia="Times" w:hAnsiTheme="minorHAnsi" w:cs="Calibri"/>
          <w:szCs w:val="24"/>
        </w:rPr>
        <w:t>.  During the dreaming portion of the meeting</w:t>
      </w:r>
      <w:r w:rsidR="003027B1">
        <w:rPr>
          <w:rFonts w:asciiTheme="minorHAnsi" w:eastAsia="Times" w:hAnsiTheme="minorHAnsi" w:cs="Calibri"/>
          <w:szCs w:val="24"/>
        </w:rPr>
        <w:t>,</w:t>
      </w:r>
      <w:r w:rsidR="00BC6833" w:rsidRPr="0097590B">
        <w:rPr>
          <w:rFonts w:asciiTheme="minorHAnsi" w:eastAsia="Times" w:hAnsiTheme="minorHAnsi" w:cs="Calibri"/>
          <w:szCs w:val="24"/>
        </w:rPr>
        <w:t xml:space="preserve"> </w:t>
      </w:r>
      <w:r w:rsidR="00871E8C">
        <w:rPr>
          <w:rFonts w:asciiTheme="minorHAnsi" w:eastAsia="Times" w:hAnsiTheme="minorHAnsi" w:cs="Calibri"/>
          <w:szCs w:val="24"/>
        </w:rPr>
        <w:t xml:space="preserve">LAN </w:t>
      </w:r>
      <w:r w:rsidR="00BC6833" w:rsidRPr="0097590B">
        <w:rPr>
          <w:rFonts w:asciiTheme="minorHAnsi" w:eastAsia="Times" w:hAnsiTheme="minorHAnsi" w:cs="Calibri"/>
          <w:szCs w:val="24"/>
        </w:rPr>
        <w:t>participants were asked to build on what is already successful and design</w:t>
      </w:r>
      <w:r w:rsidR="003027B1">
        <w:rPr>
          <w:rFonts w:asciiTheme="minorHAnsi" w:eastAsia="Times" w:hAnsiTheme="minorHAnsi" w:cs="Calibri"/>
          <w:szCs w:val="24"/>
        </w:rPr>
        <w:t xml:space="preserve"> a</w:t>
      </w:r>
      <w:r w:rsidR="00BC6833" w:rsidRPr="0097590B">
        <w:rPr>
          <w:rFonts w:asciiTheme="minorHAnsi" w:eastAsia="Times" w:hAnsiTheme="minorHAnsi" w:cs="Calibri"/>
          <w:szCs w:val="24"/>
        </w:rPr>
        <w:t xml:space="preserve"> thriving, sustainable system that truly provides the best care for people in all stages of life—healing, recovery, and end of life—and ultimately improves the capacity to deliver long-term community-based care.</w:t>
      </w:r>
      <w:r w:rsidR="00BC6833">
        <w:rPr>
          <w:rStyle w:val="FootnoteReference"/>
          <w:rFonts w:asciiTheme="minorHAnsi" w:eastAsia="Times" w:hAnsiTheme="minorHAnsi" w:cs="Calibri"/>
          <w:szCs w:val="24"/>
        </w:rPr>
        <w:footnoteReference w:id="32"/>
      </w:r>
    </w:p>
    <w:p w:rsidR="00187BB2" w:rsidRDefault="00BC6833" w:rsidP="00CB2684">
      <w:pPr>
        <w:widowControl w:val="0"/>
        <w:autoSpaceDE w:val="0"/>
        <w:autoSpaceDN w:val="0"/>
        <w:adjustRightInd w:val="0"/>
        <w:spacing w:before="60" w:after="60" w:line="276" w:lineRule="auto"/>
        <w:ind w:firstLine="360"/>
        <w:rPr>
          <w:rFonts w:asciiTheme="minorHAnsi" w:eastAsia="Times" w:hAnsiTheme="minorHAnsi" w:cs="Calibri"/>
          <w:szCs w:val="24"/>
        </w:rPr>
      </w:pPr>
      <w:r w:rsidRPr="0097590B">
        <w:rPr>
          <w:rFonts w:asciiTheme="minorHAnsi" w:eastAsia="Times" w:hAnsiTheme="minorHAnsi" w:cs="Calibri"/>
          <w:szCs w:val="24"/>
        </w:rPr>
        <w:t xml:space="preserve">Important themes of the dreaming questions include </w:t>
      </w:r>
      <w:r w:rsidRPr="0097590B">
        <w:rPr>
          <w:rFonts w:asciiTheme="minorHAnsi" w:eastAsia="Times" w:hAnsiTheme="minorHAnsi" w:cs="Calibri"/>
          <w:b/>
          <w:i/>
          <w:szCs w:val="24"/>
        </w:rPr>
        <w:t xml:space="preserve">patient advocacy/support </w:t>
      </w:r>
      <w:r w:rsidRPr="0097590B">
        <w:rPr>
          <w:rFonts w:asciiTheme="minorHAnsi" w:eastAsia="Times" w:hAnsiTheme="minorHAnsi" w:cs="Calibri"/>
          <w:szCs w:val="24"/>
        </w:rPr>
        <w:t xml:space="preserve">and </w:t>
      </w:r>
      <w:r w:rsidRPr="0097590B">
        <w:rPr>
          <w:rFonts w:asciiTheme="minorHAnsi" w:eastAsia="Times" w:hAnsiTheme="minorHAnsi" w:cs="Calibri"/>
          <w:b/>
          <w:i/>
          <w:szCs w:val="24"/>
        </w:rPr>
        <w:t>patient empowerment.</w:t>
      </w:r>
      <w:r>
        <w:rPr>
          <w:rStyle w:val="FootnoteReference"/>
          <w:rFonts w:asciiTheme="minorHAnsi" w:eastAsia="Times" w:hAnsiTheme="minorHAnsi" w:cs="Calibri"/>
          <w:b/>
          <w:i/>
          <w:szCs w:val="24"/>
        </w:rPr>
        <w:footnoteReference w:id="33"/>
      </w:r>
      <w:r w:rsidR="00871E8C">
        <w:rPr>
          <w:rFonts w:asciiTheme="minorHAnsi" w:eastAsia="Times" w:hAnsiTheme="minorHAnsi"/>
          <w:szCs w:val="24"/>
        </w:rPr>
        <w:t xml:space="preserve">  </w:t>
      </w:r>
      <w:r w:rsidRPr="00871E8C">
        <w:rPr>
          <w:rFonts w:asciiTheme="minorHAnsi" w:eastAsia="Times" w:hAnsiTheme="minorHAnsi" w:cs="Calibri"/>
          <w:szCs w:val="24"/>
        </w:rPr>
        <w:t>Patient Advocacy/Support</w:t>
      </w:r>
      <w:r w:rsidRPr="0097590B">
        <w:rPr>
          <w:rFonts w:asciiTheme="minorHAnsi" w:eastAsia="Times" w:hAnsiTheme="minorHAnsi" w:cs="Calibri"/>
          <w:b/>
          <w:i/>
          <w:szCs w:val="24"/>
        </w:rPr>
        <w:t xml:space="preserve"> </w:t>
      </w:r>
      <w:r w:rsidRPr="0097590B">
        <w:rPr>
          <w:rFonts w:asciiTheme="minorHAnsi" w:eastAsia="Times" w:hAnsiTheme="minorHAnsi" w:cs="Calibri"/>
          <w:szCs w:val="24"/>
        </w:rPr>
        <w:t>is defined as providing care that is respectful of and responsive to individual patient preferences, needs, and values, and ensuring that patient values guide all clinical decisions.</w:t>
      </w:r>
      <w:r>
        <w:rPr>
          <w:rStyle w:val="FootnoteReference"/>
          <w:rFonts w:asciiTheme="minorHAnsi" w:eastAsia="Times" w:hAnsiTheme="minorHAnsi" w:cs="Calibri"/>
          <w:szCs w:val="24"/>
        </w:rPr>
        <w:footnoteReference w:id="34"/>
      </w:r>
      <w:r w:rsidRPr="0097590B">
        <w:rPr>
          <w:rFonts w:asciiTheme="minorHAnsi" w:eastAsia="Times" w:hAnsiTheme="minorHAnsi" w:cs="Calibri"/>
          <w:szCs w:val="24"/>
        </w:rPr>
        <w:t xml:space="preserve"> </w:t>
      </w:r>
      <w:r w:rsidR="00871E8C">
        <w:rPr>
          <w:rFonts w:asciiTheme="minorHAnsi" w:eastAsia="Times" w:hAnsiTheme="minorHAnsi"/>
          <w:szCs w:val="24"/>
        </w:rPr>
        <w:t xml:space="preserve"> </w:t>
      </w:r>
      <w:r w:rsidRPr="00871E8C">
        <w:rPr>
          <w:rFonts w:asciiTheme="minorHAnsi" w:eastAsia="Times" w:hAnsiTheme="minorHAnsi" w:cs="Calibri"/>
          <w:szCs w:val="24"/>
        </w:rPr>
        <w:t>Patient Empowerment</w:t>
      </w:r>
      <w:r w:rsidRPr="0097590B">
        <w:rPr>
          <w:rFonts w:asciiTheme="minorHAnsi" w:eastAsia="Times" w:hAnsiTheme="minorHAnsi" w:cs="Calibri"/>
          <w:b/>
          <w:i/>
          <w:szCs w:val="24"/>
        </w:rPr>
        <w:t xml:space="preserve"> </w:t>
      </w:r>
      <w:r w:rsidRPr="0097590B">
        <w:rPr>
          <w:rFonts w:asciiTheme="minorHAnsi" w:eastAsia="Times" w:hAnsiTheme="minorHAnsi" w:cs="Calibri"/>
          <w:szCs w:val="24"/>
        </w:rPr>
        <w:t>is defined as providing of information regarding therapeutic options so that a patient can actively participate in the decision on whether to undergo a diagnostic/therapeutic procedure or pursue alternatives.</w:t>
      </w:r>
      <w:r>
        <w:rPr>
          <w:rStyle w:val="FootnoteReference"/>
          <w:rFonts w:asciiTheme="minorHAnsi" w:eastAsia="Times" w:hAnsiTheme="minorHAnsi" w:cs="Calibri"/>
          <w:szCs w:val="24"/>
        </w:rPr>
        <w:footnoteReference w:id="35"/>
      </w:r>
      <w:r w:rsidR="00871E8C">
        <w:rPr>
          <w:rFonts w:asciiTheme="minorHAnsi" w:eastAsia="Times" w:hAnsiTheme="minorHAnsi" w:cs="Calibri"/>
          <w:szCs w:val="24"/>
        </w:rPr>
        <w:t xml:space="preserve"> </w:t>
      </w:r>
    </w:p>
    <w:p w:rsidR="00871E8C" w:rsidRDefault="00871E8C" w:rsidP="00CB2684">
      <w:pPr>
        <w:widowControl w:val="0"/>
        <w:autoSpaceDE w:val="0"/>
        <w:autoSpaceDN w:val="0"/>
        <w:adjustRightInd w:val="0"/>
        <w:spacing w:before="60" w:after="60" w:line="276" w:lineRule="auto"/>
        <w:ind w:firstLine="360"/>
        <w:rPr>
          <w:rFonts w:asciiTheme="minorHAnsi" w:eastAsia="Times" w:hAnsiTheme="minorHAnsi" w:cs="Calibri"/>
          <w:szCs w:val="24"/>
        </w:rPr>
      </w:pPr>
      <w:r>
        <w:rPr>
          <w:rFonts w:asciiTheme="minorHAnsi" w:eastAsia="Times" w:hAnsiTheme="minorHAnsi" w:cs="Calibri"/>
          <w:szCs w:val="24"/>
        </w:rPr>
        <w:t xml:space="preserve">In response to these findings, the Work Plan for the second six months of the </w:t>
      </w:r>
      <w:r>
        <w:rPr>
          <w:rFonts w:asciiTheme="minorHAnsi" w:eastAsia="Times" w:hAnsiTheme="minorHAnsi" w:cs="Calibri"/>
          <w:i/>
          <w:szCs w:val="24"/>
        </w:rPr>
        <w:t xml:space="preserve">LTAC Project </w:t>
      </w:r>
      <w:r>
        <w:rPr>
          <w:rFonts w:asciiTheme="minorHAnsi" w:eastAsia="Times" w:hAnsiTheme="minorHAnsi" w:cs="Calibri"/>
          <w:szCs w:val="24"/>
        </w:rPr>
        <w:t xml:space="preserve">includes small tests of change to improve the discharge decision process for seriously ill hospital patients; </w:t>
      </w:r>
      <w:r w:rsidR="003009AF">
        <w:rPr>
          <w:rFonts w:asciiTheme="minorHAnsi" w:eastAsia="Times" w:hAnsiTheme="minorHAnsi" w:cs="Calibri"/>
          <w:szCs w:val="24"/>
        </w:rPr>
        <w:t>evaluation</w:t>
      </w:r>
      <w:r>
        <w:rPr>
          <w:rFonts w:asciiTheme="minorHAnsi" w:eastAsia="Times" w:hAnsiTheme="minorHAnsi" w:cs="Calibri"/>
          <w:szCs w:val="24"/>
        </w:rPr>
        <w:t xml:space="preserve"> of </w:t>
      </w:r>
      <w:r w:rsidRPr="00871E8C">
        <w:rPr>
          <w:rFonts w:asciiTheme="minorHAnsi" w:eastAsia="Times" w:hAnsiTheme="minorHAnsi" w:cs="Calibri"/>
          <w:i/>
          <w:szCs w:val="24"/>
        </w:rPr>
        <w:t>The Conversation Project</w:t>
      </w:r>
      <w:r>
        <w:rPr>
          <w:rFonts w:asciiTheme="minorHAnsi" w:eastAsia="Times" w:hAnsiTheme="minorHAnsi" w:cs="Calibri"/>
          <w:szCs w:val="24"/>
        </w:rPr>
        <w:t xml:space="preserve"> tools </w:t>
      </w:r>
      <w:r w:rsidR="003009AF">
        <w:rPr>
          <w:rFonts w:asciiTheme="minorHAnsi" w:eastAsia="Times" w:hAnsiTheme="minorHAnsi" w:cs="Calibri"/>
          <w:szCs w:val="24"/>
        </w:rPr>
        <w:t>(</w:t>
      </w:r>
      <w:hyperlink r:id="rId18" w:history="1">
        <w:r w:rsidR="003009AF" w:rsidRPr="00EC73EB">
          <w:rPr>
            <w:rStyle w:val="Hyperlink"/>
            <w:rFonts w:asciiTheme="minorHAnsi" w:eastAsia="Times" w:hAnsiTheme="minorHAnsi" w:cs="Calibri"/>
            <w:sz w:val="22"/>
            <w:szCs w:val="22"/>
          </w:rPr>
          <w:t>http://theconversationproject.org</w:t>
        </w:r>
      </w:hyperlink>
      <w:r w:rsidR="00FB165B">
        <w:rPr>
          <w:rFonts w:asciiTheme="minorHAnsi" w:eastAsia="Times" w:hAnsiTheme="minorHAnsi" w:cs="Calibri"/>
          <w:szCs w:val="24"/>
        </w:rPr>
        <w:t xml:space="preserve">) </w:t>
      </w:r>
      <w:r>
        <w:rPr>
          <w:rFonts w:asciiTheme="minorHAnsi" w:eastAsia="Times" w:hAnsiTheme="minorHAnsi" w:cs="Calibri"/>
          <w:szCs w:val="24"/>
        </w:rPr>
        <w:t xml:space="preserve">to </w:t>
      </w:r>
      <w:r w:rsidR="003009AF">
        <w:rPr>
          <w:rFonts w:asciiTheme="minorHAnsi" w:eastAsia="Times" w:hAnsiTheme="minorHAnsi" w:cs="Calibri"/>
          <w:szCs w:val="24"/>
        </w:rPr>
        <w:t xml:space="preserve">advance patient/family/community communication; </w:t>
      </w:r>
      <w:r>
        <w:rPr>
          <w:rFonts w:asciiTheme="minorHAnsi" w:eastAsia="Times" w:hAnsiTheme="minorHAnsi" w:cs="Calibri"/>
          <w:szCs w:val="24"/>
        </w:rPr>
        <w:t xml:space="preserve">and policy changes to support the Santa Cruz HRR model of care. </w:t>
      </w:r>
      <w:r w:rsidR="003009AF">
        <w:rPr>
          <w:rFonts w:asciiTheme="minorHAnsi" w:eastAsia="Times" w:hAnsiTheme="minorHAnsi" w:cs="Calibri"/>
          <w:szCs w:val="24"/>
        </w:rPr>
        <w:t xml:space="preserve"> All the findings of the </w:t>
      </w:r>
      <w:r w:rsidR="003009AF">
        <w:rPr>
          <w:rFonts w:asciiTheme="minorHAnsi" w:eastAsia="Times" w:hAnsiTheme="minorHAnsi" w:cs="Calibri"/>
          <w:i/>
          <w:szCs w:val="24"/>
        </w:rPr>
        <w:t xml:space="preserve">LTAC Project </w:t>
      </w:r>
      <w:r w:rsidR="003009AF">
        <w:rPr>
          <w:rFonts w:asciiTheme="minorHAnsi" w:eastAsia="Times" w:hAnsiTheme="minorHAnsi" w:cs="Calibri"/>
          <w:szCs w:val="24"/>
        </w:rPr>
        <w:t xml:space="preserve">will be presented at a second </w:t>
      </w:r>
      <w:r w:rsidR="00EC73EB">
        <w:rPr>
          <w:rFonts w:asciiTheme="minorHAnsi" w:eastAsia="Times" w:hAnsiTheme="minorHAnsi" w:cs="Calibri"/>
          <w:szCs w:val="24"/>
        </w:rPr>
        <w:t xml:space="preserve">LAN </w:t>
      </w:r>
      <w:r w:rsidR="003009AF">
        <w:rPr>
          <w:rFonts w:asciiTheme="minorHAnsi" w:eastAsia="Times" w:hAnsiTheme="minorHAnsi" w:cs="Calibri"/>
          <w:szCs w:val="24"/>
        </w:rPr>
        <w:t>meeting in July 2013.</w:t>
      </w:r>
    </w:p>
    <w:p w:rsidR="00FF4D2F" w:rsidRPr="00FB165B" w:rsidRDefault="00FF4D2F" w:rsidP="00CB2684">
      <w:pPr>
        <w:widowControl w:val="0"/>
        <w:autoSpaceDE w:val="0"/>
        <w:autoSpaceDN w:val="0"/>
        <w:adjustRightInd w:val="0"/>
        <w:spacing w:before="120" w:line="276" w:lineRule="auto"/>
        <w:rPr>
          <w:rFonts w:asciiTheme="minorHAnsi" w:eastAsia="Times" w:hAnsiTheme="minorHAnsi" w:cs="Calibri"/>
          <w:szCs w:val="24"/>
        </w:rPr>
      </w:pPr>
      <w:r w:rsidRPr="00FB165B">
        <w:rPr>
          <w:rFonts w:asciiTheme="minorHAnsi" w:eastAsia="Times" w:hAnsiTheme="minorHAnsi" w:cs="Calibri"/>
          <w:szCs w:val="24"/>
        </w:rPr>
        <w:t>SANTA CRUZ LTAC CO</w:t>
      </w:r>
      <w:r w:rsidR="00FB165B" w:rsidRPr="00FB165B">
        <w:rPr>
          <w:rFonts w:asciiTheme="minorHAnsi" w:eastAsia="Times" w:hAnsiTheme="minorHAnsi" w:cs="Calibri"/>
          <w:szCs w:val="24"/>
        </w:rPr>
        <w:t>MMUNITY PROJECT LEADERSHIP TEAM</w:t>
      </w:r>
    </w:p>
    <w:p w:rsidR="00FB165B" w:rsidRDefault="00FB165B" w:rsidP="00EC73EB">
      <w:pPr>
        <w:widowControl w:val="0"/>
        <w:autoSpaceDE w:val="0"/>
        <w:autoSpaceDN w:val="0"/>
        <w:adjustRightInd w:val="0"/>
        <w:spacing w:line="276" w:lineRule="auto"/>
        <w:rPr>
          <w:rFonts w:asciiTheme="minorHAnsi" w:hAnsiTheme="minorHAnsi"/>
        </w:rPr>
      </w:pPr>
      <w:r w:rsidRPr="00FB165B">
        <w:rPr>
          <w:rFonts w:asciiTheme="minorHAnsi" w:hAnsiTheme="minorHAnsi"/>
        </w:rPr>
        <w:t>Eleanor Littman, MSN, HIP</w:t>
      </w:r>
      <w:r>
        <w:rPr>
          <w:rFonts w:asciiTheme="minorHAnsi" w:hAnsiTheme="minorHAnsi"/>
        </w:rPr>
        <w:t>, Co-chair</w:t>
      </w:r>
    </w:p>
    <w:p w:rsidR="00FB165B" w:rsidRDefault="00FB165B" w:rsidP="00EC73EB">
      <w:pPr>
        <w:widowControl w:val="0"/>
        <w:autoSpaceDE w:val="0"/>
        <w:autoSpaceDN w:val="0"/>
        <w:adjustRightInd w:val="0"/>
        <w:spacing w:line="276" w:lineRule="auto"/>
        <w:rPr>
          <w:rFonts w:asciiTheme="minorHAnsi" w:hAnsiTheme="minorHAnsi"/>
        </w:rPr>
      </w:pPr>
      <w:r w:rsidRPr="00FB165B">
        <w:rPr>
          <w:rFonts w:asciiTheme="minorHAnsi" w:hAnsiTheme="minorHAnsi"/>
        </w:rPr>
        <w:t>Mike Milward, Hospice of Santa Cruz County</w:t>
      </w:r>
      <w:r>
        <w:rPr>
          <w:rFonts w:asciiTheme="minorHAnsi" w:hAnsiTheme="minorHAnsi"/>
        </w:rPr>
        <w:t>, Co-chair</w:t>
      </w:r>
    </w:p>
    <w:p w:rsidR="00FB165B" w:rsidRDefault="00FB165B" w:rsidP="00EC73EB">
      <w:pPr>
        <w:widowControl w:val="0"/>
        <w:autoSpaceDE w:val="0"/>
        <w:autoSpaceDN w:val="0"/>
        <w:adjustRightInd w:val="0"/>
        <w:spacing w:line="276" w:lineRule="auto"/>
        <w:rPr>
          <w:rFonts w:asciiTheme="minorHAnsi" w:hAnsiTheme="minorHAnsi"/>
        </w:rPr>
      </w:pPr>
      <w:r w:rsidRPr="00FB165B">
        <w:rPr>
          <w:rFonts w:asciiTheme="minorHAnsi" w:hAnsiTheme="minorHAnsi"/>
        </w:rPr>
        <w:t xml:space="preserve">Jo </w:t>
      </w:r>
      <w:proofErr w:type="spellStart"/>
      <w:r w:rsidRPr="00FB165B">
        <w:rPr>
          <w:rFonts w:asciiTheme="minorHAnsi" w:hAnsiTheme="minorHAnsi"/>
        </w:rPr>
        <w:t>Coffaro</w:t>
      </w:r>
      <w:proofErr w:type="spellEnd"/>
      <w:r w:rsidRPr="00FB165B">
        <w:rPr>
          <w:rFonts w:asciiTheme="minorHAnsi" w:hAnsiTheme="minorHAnsi"/>
        </w:rPr>
        <w:t>, Hospital Council of Central CA</w:t>
      </w:r>
    </w:p>
    <w:p w:rsidR="00FB165B" w:rsidRDefault="00FB165B" w:rsidP="00EC73EB">
      <w:pPr>
        <w:widowControl w:val="0"/>
        <w:autoSpaceDE w:val="0"/>
        <w:autoSpaceDN w:val="0"/>
        <w:adjustRightInd w:val="0"/>
        <w:spacing w:line="276" w:lineRule="auto"/>
        <w:rPr>
          <w:rFonts w:asciiTheme="minorHAnsi" w:hAnsiTheme="minorHAnsi"/>
        </w:rPr>
      </w:pPr>
      <w:r w:rsidRPr="00FB165B">
        <w:rPr>
          <w:rFonts w:asciiTheme="minorHAnsi" w:hAnsiTheme="minorHAnsi"/>
        </w:rPr>
        <w:t>Kelli Cole, Kindred Healthcare</w:t>
      </w:r>
    </w:p>
    <w:p w:rsidR="00FB165B" w:rsidRDefault="00FB165B" w:rsidP="00EC73EB">
      <w:pPr>
        <w:widowControl w:val="0"/>
        <w:autoSpaceDE w:val="0"/>
        <w:autoSpaceDN w:val="0"/>
        <w:adjustRightInd w:val="0"/>
        <w:spacing w:line="276" w:lineRule="auto"/>
        <w:rPr>
          <w:rFonts w:asciiTheme="minorHAnsi" w:hAnsiTheme="minorHAnsi"/>
        </w:rPr>
      </w:pPr>
      <w:r w:rsidRPr="00FB165B">
        <w:rPr>
          <w:rFonts w:asciiTheme="minorHAnsi" w:hAnsiTheme="minorHAnsi"/>
        </w:rPr>
        <w:t>Lawrence deGhetaldi, MD, PAMF/Sutter</w:t>
      </w:r>
    </w:p>
    <w:p w:rsidR="00FB165B" w:rsidRPr="00FB165B" w:rsidRDefault="00FB165B" w:rsidP="00EC73EB">
      <w:pPr>
        <w:widowControl w:val="0"/>
        <w:autoSpaceDE w:val="0"/>
        <w:autoSpaceDN w:val="0"/>
        <w:adjustRightInd w:val="0"/>
        <w:spacing w:line="276" w:lineRule="auto"/>
        <w:rPr>
          <w:rFonts w:asciiTheme="minorHAnsi" w:hAnsiTheme="minorHAnsi"/>
        </w:rPr>
      </w:pPr>
      <w:r w:rsidRPr="00FB165B">
        <w:rPr>
          <w:rFonts w:asciiTheme="minorHAnsi" w:hAnsiTheme="minorHAnsi"/>
        </w:rPr>
        <w:t>Carlos Dobkin, PhD, UC Santa Cruz</w:t>
      </w:r>
    </w:p>
    <w:p w:rsidR="00FB165B" w:rsidRDefault="00FB165B" w:rsidP="00EC73EB">
      <w:pPr>
        <w:widowControl w:val="0"/>
        <w:autoSpaceDE w:val="0"/>
        <w:autoSpaceDN w:val="0"/>
        <w:adjustRightInd w:val="0"/>
        <w:spacing w:line="276" w:lineRule="auto"/>
        <w:rPr>
          <w:rFonts w:asciiTheme="minorHAnsi" w:hAnsiTheme="minorHAnsi"/>
        </w:rPr>
      </w:pPr>
      <w:r w:rsidRPr="00FB165B">
        <w:rPr>
          <w:rFonts w:asciiTheme="minorHAnsi" w:hAnsiTheme="minorHAnsi"/>
        </w:rPr>
        <w:t>Audra Earle, Watsonville Community Hospital</w:t>
      </w:r>
    </w:p>
    <w:p w:rsidR="00FB165B" w:rsidRDefault="00FB165B" w:rsidP="00EC73EB">
      <w:pPr>
        <w:widowControl w:val="0"/>
        <w:autoSpaceDE w:val="0"/>
        <w:autoSpaceDN w:val="0"/>
        <w:adjustRightInd w:val="0"/>
        <w:spacing w:line="276" w:lineRule="auto"/>
        <w:rPr>
          <w:rFonts w:asciiTheme="minorHAnsi" w:hAnsiTheme="minorHAnsi"/>
        </w:rPr>
      </w:pPr>
      <w:r w:rsidRPr="00FB165B">
        <w:rPr>
          <w:rFonts w:asciiTheme="minorHAnsi" w:hAnsiTheme="minorHAnsi"/>
        </w:rPr>
        <w:t>Marise Goetzl, Pacific Coast Manor</w:t>
      </w:r>
    </w:p>
    <w:p w:rsidR="00FB165B" w:rsidRDefault="00FB165B" w:rsidP="00EC73EB">
      <w:pPr>
        <w:widowControl w:val="0"/>
        <w:autoSpaceDE w:val="0"/>
        <w:autoSpaceDN w:val="0"/>
        <w:adjustRightInd w:val="0"/>
        <w:spacing w:line="276" w:lineRule="auto"/>
        <w:rPr>
          <w:rFonts w:asciiTheme="minorHAnsi" w:hAnsiTheme="minorHAnsi"/>
        </w:rPr>
      </w:pPr>
      <w:r w:rsidRPr="00FB165B">
        <w:rPr>
          <w:rFonts w:asciiTheme="minorHAnsi" w:hAnsiTheme="minorHAnsi"/>
        </w:rPr>
        <w:t>Julio Porro, MD, Central CA Alliance for Health</w:t>
      </w:r>
    </w:p>
    <w:p w:rsidR="00FB165B" w:rsidRDefault="00FB165B" w:rsidP="00EC73EB">
      <w:pPr>
        <w:widowControl w:val="0"/>
        <w:autoSpaceDE w:val="0"/>
        <w:autoSpaceDN w:val="0"/>
        <w:adjustRightInd w:val="0"/>
        <w:spacing w:line="276" w:lineRule="auto"/>
        <w:rPr>
          <w:rFonts w:asciiTheme="minorHAnsi" w:hAnsiTheme="minorHAnsi"/>
        </w:rPr>
      </w:pPr>
      <w:r w:rsidRPr="00FB165B">
        <w:rPr>
          <w:rFonts w:asciiTheme="minorHAnsi" w:hAnsiTheme="minorHAnsi"/>
        </w:rPr>
        <w:t>Rob Quinn MD, Dignity Health Medical Group</w:t>
      </w:r>
    </w:p>
    <w:p w:rsidR="00FB165B" w:rsidRDefault="00FB165B" w:rsidP="00EC73EB">
      <w:pPr>
        <w:widowControl w:val="0"/>
        <w:autoSpaceDE w:val="0"/>
        <w:autoSpaceDN w:val="0"/>
        <w:adjustRightInd w:val="0"/>
        <w:spacing w:line="276" w:lineRule="auto"/>
        <w:rPr>
          <w:rFonts w:asciiTheme="minorHAnsi" w:hAnsiTheme="minorHAnsi"/>
        </w:rPr>
      </w:pPr>
      <w:r w:rsidRPr="00FB165B">
        <w:rPr>
          <w:rFonts w:asciiTheme="minorHAnsi" w:hAnsiTheme="minorHAnsi"/>
        </w:rPr>
        <w:t>Janice Sanning, RN, Dominican Hospital</w:t>
      </w:r>
    </w:p>
    <w:p w:rsidR="00FB165B" w:rsidRDefault="00FB165B" w:rsidP="00EC73EB">
      <w:pPr>
        <w:widowControl w:val="0"/>
        <w:autoSpaceDE w:val="0"/>
        <w:autoSpaceDN w:val="0"/>
        <w:adjustRightInd w:val="0"/>
        <w:spacing w:line="276" w:lineRule="auto"/>
        <w:rPr>
          <w:rFonts w:asciiTheme="minorHAnsi" w:hAnsiTheme="minorHAnsi"/>
        </w:rPr>
      </w:pPr>
      <w:r w:rsidRPr="00FB165B">
        <w:rPr>
          <w:rFonts w:asciiTheme="minorHAnsi" w:hAnsiTheme="minorHAnsi"/>
        </w:rPr>
        <w:t>Sharon Tapper, MD, PAMF Palliative Care</w:t>
      </w:r>
    </w:p>
    <w:p w:rsidR="00FB165B" w:rsidRPr="00FB165B" w:rsidRDefault="00FB165B" w:rsidP="00EC73EB">
      <w:pPr>
        <w:widowControl w:val="0"/>
        <w:autoSpaceDE w:val="0"/>
        <w:autoSpaceDN w:val="0"/>
        <w:adjustRightInd w:val="0"/>
        <w:spacing w:line="276" w:lineRule="auto"/>
        <w:rPr>
          <w:rFonts w:asciiTheme="minorHAnsi" w:hAnsiTheme="minorHAnsi"/>
        </w:rPr>
      </w:pPr>
      <w:r>
        <w:rPr>
          <w:rFonts w:asciiTheme="minorHAnsi" w:hAnsiTheme="minorHAnsi"/>
        </w:rPr>
        <w:t>Lois Widom, Beneficiary</w:t>
      </w:r>
    </w:p>
    <w:sectPr w:rsidR="00FB165B" w:rsidRPr="00FB165B" w:rsidSect="000F033F">
      <w:headerReference w:type="default" r:id="rId19"/>
      <w:footerReference w:type="even" r:id="rId20"/>
      <w:headerReference w:type="first" r:id="rId21"/>
      <w:pgSz w:w="12240" w:h="15840" w:code="1"/>
      <w:pgMar w:top="864" w:right="1152" w:bottom="720" w:left="1152" w:header="360" w:footer="360" w:gutter="0"/>
      <w:pgBorders w:offsetFrom="page">
        <w:top w:val="single" w:sz="4" w:space="31" w:color="C0C0C0"/>
        <w:left w:val="single" w:sz="4" w:space="31" w:color="C0C0C0"/>
        <w:bottom w:val="single" w:sz="4" w:space="31" w:color="C0C0C0"/>
        <w:right w:val="single" w:sz="4" w:space="31" w:color="C0C0C0"/>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7EF" w:rsidRDefault="002917EF">
      <w:pPr>
        <w:pStyle w:val="Header"/>
      </w:pPr>
      <w:r>
        <w:separator/>
      </w:r>
    </w:p>
  </w:endnote>
  <w:endnote w:type="continuationSeparator" w:id="0">
    <w:p w:rsidR="002917EF" w:rsidRDefault="002917E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Theme Heading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8C" w:rsidRDefault="00871E8C" w:rsidP="00EF04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1E8C" w:rsidRDefault="00871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7EF" w:rsidRDefault="002917EF">
      <w:pPr>
        <w:pStyle w:val="Header"/>
      </w:pPr>
      <w:r>
        <w:separator/>
      </w:r>
    </w:p>
  </w:footnote>
  <w:footnote w:type="continuationSeparator" w:id="0">
    <w:p w:rsidR="002917EF" w:rsidRDefault="002917EF">
      <w:pPr>
        <w:pStyle w:val="Header"/>
      </w:pPr>
      <w:r>
        <w:continuationSeparator/>
      </w:r>
    </w:p>
  </w:footnote>
  <w:footnote w:id="1">
    <w:p w:rsidR="00CB2684" w:rsidRPr="00E04482" w:rsidRDefault="00CB2684" w:rsidP="000D4928">
      <w:pPr>
        <w:pStyle w:val="FootnoteText"/>
        <w:tabs>
          <w:tab w:val="left" w:pos="180"/>
        </w:tabs>
        <w:ind w:left="180" w:hanging="180"/>
        <w:rPr>
          <w:rFonts w:asciiTheme="minorHAnsi" w:hAnsiTheme="minorHAnsi"/>
          <w:sz w:val="20"/>
          <w:szCs w:val="20"/>
        </w:rPr>
      </w:pPr>
      <w:r w:rsidRPr="000D4928">
        <w:rPr>
          <w:rStyle w:val="FootnoteReference"/>
          <w:rFonts w:ascii="Calibri" w:hAnsi="Calibri" w:cs="Calibri"/>
          <w:sz w:val="20"/>
          <w:szCs w:val="20"/>
        </w:rPr>
        <w:footnoteRef/>
      </w:r>
      <w:r w:rsidR="000D4928">
        <w:rPr>
          <w:rFonts w:asciiTheme="minorHAnsi" w:hAnsiTheme="minorHAnsi"/>
          <w:sz w:val="20"/>
        </w:rPr>
        <w:t xml:space="preserve"> </w:t>
      </w:r>
      <w:r w:rsidR="000D4928" w:rsidRPr="00D201FA">
        <w:rPr>
          <w:rFonts w:asciiTheme="minorHAnsi" w:hAnsiTheme="minorHAnsi"/>
          <w:sz w:val="20"/>
          <w:szCs w:val="20"/>
        </w:rPr>
        <w:t>HSAG, “Using Data to Drive Dra</w:t>
      </w:r>
      <w:r w:rsidR="000D4928">
        <w:rPr>
          <w:rFonts w:asciiTheme="minorHAnsi" w:hAnsiTheme="minorHAnsi"/>
          <w:sz w:val="20"/>
          <w:szCs w:val="20"/>
        </w:rPr>
        <w:t>matic Improvement in Santa Cruz”</w:t>
      </w:r>
      <w:r w:rsidR="000D4928" w:rsidRPr="00D201FA">
        <w:rPr>
          <w:rFonts w:asciiTheme="minorHAnsi" w:hAnsiTheme="minorHAnsi"/>
          <w:sz w:val="20"/>
          <w:szCs w:val="20"/>
        </w:rPr>
        <w:t>, Root Cause Anal</w:t>
      </w:r>
      <w:r w:rsidR="000D4928">
        <w:rPr>
          <w:rFonts w:asciiTheme="minorHAnsi" w:hAnsiTheme="minorHAnsi"/>
          <w:sz w:val="20"/>
          <w:szCs w:val="20"/>
        </w:rPr>
        <w:t>ysis: Part III, March 15, 2011, p. ES 1</w:t>
      </w:r>
      <w:r w:rsidR="000D4928" w:rsidRPr="00AA3AAE">
        <w:rPr>
          <w:rFonts w:asciiTheme="minorHAnsi" w:hAnsiTheme="minorHAnsi"/>
          <w:sz w:val="20"/>
          <w:szCs w:val="20"/>
        </w:rPr>
        <w:t>.</w:t>
      </w:r>
    </w:p>
  </w:footnote>
  <w:footnote w:id="2">
    <w:p w:rsidR="00871E8C" w:rsidRPr="00AA3AAE" w:rsidRDefault="00871E8C" w:rsidP="00187BB2">
      <w:pPr>
        <w:pStyle w:val="FootnoteText"/>
        <w:tabs>
          <w:tab w:val="left" w:pos="180"/>
        </w:tabs>
        <w:ind w:left="180" w:hanging="180"/>
        <w:rPr>
          <w:rFonts w:asciiTheme="minorHAnsi" w:hAnsiTheme="minorHAnsi"/>
          <w:sz w:val="20"/>
          <w:szCs w:val="20"/>
        </w:rPr>
      </w:pPr>
      <w:r w:rsidRPr="00AA3AAE">
        <w:rPr>
          <w:rStyle w:val="FootnoteReference"/>
          <w:rFonts w:asciiTheme="minorHAnsi" w:hAnsiTheme="minorHAnsi"/>
          <w:sz w:val="20"/>
          <w:szCs w:val="20"/>
        </w:rPr>
        <w:footnoteRef/>
      </w:r>
      <w:r>
        <w:rPr>
          <w:rFonts w:asciiTheme="minorHAnsi" w:hAnsiTheme="minorHAnsi"/>
          <w:sz w:val="20"/>
          <w:szCs w:val="20"/>
        </w:rPr>
        <w:tab/>
      </w:r>
      <w:r w:rsidR="000D4928">
        <w:rPr>
          <w:rFonts w:asciiTheme="minorHAnsi" w:hAnsiTheme="minorHAnsi"/>
          <w:sz w:val="20"/>
        </w:rPr>
        <w:t>HSAG, “Using Data to Drive Dramatic Improvement in Santa Cruz”, Deliverable 3.3 Initial Root Cause Analysis, October 2012, p. 2-3 and p. 3-11.</w:t>
      </w:r>
      <w:r w:rsidR="000D4928">
        <w:rPr>
          <w:rFonts w:asciiTheme="minorHAnsi" w:hAnsiTheme="minorHAnsi"/>
          <w:sz w:val="20"/>
          <w:szCs w:val="20"/>
        </w:rPr>
        <w:t xml:space="preserve"> </w:t>
      </w:r>
    </w:p>
  </w:footnote>
  <w:footnote w:id="3">
    <w:p w:rsidR="00871E8C" w:rsidRPr="00AA3AAE" w:rsidRDefault="00871E8C" w:rsidP="007E6A57">
      <w:pPr>
        <w:pStyle w:val="FootnoteText"/>
        <w:tabs>
          <w:tab w:val="left" w:pos="180"/>
        </w:tabs>
        <w:ind w:left="180" w:hanging="180"/>
        <w:rPr>
          <w:rFonts w:asciiTheme="minorHAnsi" w:hAnsiTheme="minorHAnsi"/>
          <w:sz w:val="20"/>
          <w:szCs w:val="20"/>
        </w:rPr>
      </w:pPr>
      <w:r w:rsidRPr="00AA3AAE">
        <w:rPr>
          <w:rStyle w:val="FootnoteReference"/>
          <w:rFonts w:asciiTheme="minorHAnsi" w:hAnsiTheme="minorHAnsi"/>
          <w:sz w:val="20"/>
          <w:szCs w:val="20"/>
        </w:rPr>
        <w:footnoteRef/>
      </w:r>
      <w:r>
        <w:rPr>
          <w:rFonts w:asciiTheme="minorHAnsi" w:hAnsiTheme="minorHAnsi"/>
          <w:sz w:val="20"/>
          <w:szCs w:val="20"/>
        </w:rPr>
        <w:tab/>
        <w:t xml:space="preserve">HSAG, </w:t>
      </w:r>
      <w:r w:rsidRPr="00AA3AAE">
        <w:rPr>
          <w:rFonts w:asciiTheme="minorHAnsi" w:hAnsiTheme="minorHAnsi"/>
          <w:sz w:val="20"/>
          <w:szCs w:val="20"/>
        </w:rPr>
        <w:t xml:space="preserve">Revised </w:t>
      </w:r>
      <w:r>
        <w:rPr>
          <w:rFonts w:asciiTheme="minorHAnsi" w:hAnsiTheme="minorHAnsi"/>
          <w:sz w:val="20"/>
          <w:szCs w:val="20"/>
        </w:rPr>
        <w:t>Response to Request for Proposal for SIP-CA-01 entitled “Using Data to Drive Dramatic Improvement in Santa Cruz”, September 14, 2012, p.</w:t>
      </w:r>
      <w:r w:rsidRPr="00AA3AAE">
        <w:rPr>
          <w:rFonts w:asciiTheme="minorHAnsi" w:hAnsiTheme="minorHAnsi"/>
          <w:sz w:val="20"/>
          <w:szCs w:val="20"/>
        </w:rPr>
        <w:t xml:space="preserve"> 2.</w:t>
      </w:r>
    </w:p>
  </w:footnote>
  <w:footnote w:id="4">
    <w:p w:rsidR="00871E8C" w:rsidRPr="00200FE9" w:rsidRDefault="00871E8C" w:rsidP="0073668E">
      <w:pPr>
        <w:pStyle w:val="FootnoteText"/>
        <w:tabs>
          <w:tab w:val="left" w:pos="180"/>
        </w:tabs>
        <w:ind w:left="180" w:hanging="180"/>
        <w:rPr>
          <w:rFonts w:asciiTheme="minorHAnsi" w:hAnsiTheme="minorHAnsi" w:cstheme="minorHAnsi"/>
          <w:sz w:val="20"/>
          <w:szCs w:val="20"/>
        </w:rPr>
      </w:pPr>
      <w:r w:rsidRPr="00200FE9">
        <w:rPr>
          <w:rStyle w:val="FootnoteReference"/>
          <w:rFonts w:asciiTheme="minorHAnsi" w:hAnsiTheme="minorHAnsi" w:cstheme="minorHAnsi"/>
          <w:sz w:val="20"/>
          <w:szCs w:val="20"/>
        </w:rPr>
        <w:footnoteRef/>
      </w:r>
      <w:r w:rsidRPr="00200FE9">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sz w:val="20"/>
          <w:szCs w:val="20"/>
        </w:rPr>
        <w:t xml:space="preserve">HSAG, </w:t>
      </w:r>
      <w:r w:rsidRPr="00AA3AAE">
        <w:rPr>
          <w:rFonts w:asciiTheme="minorHAnsi" w:hAnsiTheme="minorHAnsi"/>
          <w:sz w:val="20"/>
          <w:szCs w:val="20"/>
        </w:rPr>
        <w:t xml:space="preserve">Revised </w:t>
      </w:r>
      <w:r>
        <w:rPr>
          <w:rFonts w:asciiTheme="minorHAnsi" w:hAnsiTheme="minorHAnsi"/>
          <w:sz w:val="20"/>
          <w:szCs w:val="20"/>
        </w:rPr>
        <w:t>Response to Request for Proposal for SIP-CA-01 entitled “Using Data to Drive Dramatic Improvement in Santa Cruz”, September 14, 2012, p.</w:t>
      </w:r>
      <w:r w:rsidRPr="00AA3AAE">
        <w:rPr>
          <w:rFonts w:asciiTheme="minorHAnsi" w:hAnsiTheme="minorHAnsi"/>
          <w:sz w:val="20"/>
          <w:szCs w:val="20"/>
        </w:rPr>
        <w:t xml:space="preserve"> </w:t>
      </w:r>
      <w:r w:rsidRPr="00200FE9">
        <w:rPr>
          <w:rFonts w:asciiTheme="minorHAnsi" w:hAnsiTheme="minorHAnsi" w:cstheme="minorHAnsi"/>
          <w:sz w:val="20"/>
          <w:szCs w:val="20"/>
        </w:rPr>
        <w:t>2.</w:t>
      </w:r>
    </w:p>
  </w:footnote>
  <w:footnote w:id="5">
    <w:p w:rsidR="00871E8C" w:rsidRPr="00200FE9" w:rsidRDefault="00871E8C" w:rsidP="00200FE9">
      <w:pPr>
        <w:pStyle w:val="FootnoteText"/>
        <w:tabs>
          <w:tab w:val="left" w:pos="180"/>
        </w:tabs>
        <w:ind w:left="180" w:hanging="180"/>
        <w:rPr>
          <w:rFonts w:asciiTheme="minorHAnsi" w:hAnsiTheme="minorHAnsi"/>
          <w:sz w:val="20"/>
          <w:szCs w:val="20"/>
        </w:rPr>
      </w:pPr>
      <w:r w:rsidRPr="00200FE9">
        <w:rPr>
          <w:rStyle w:val="FootnoteReference"/>
          <w:rFonts w:asciiTheme="minorHAnsi" w:hAnsiTheme="minorHAnsi" w:cstheme="minorHAnsi"/>
          <w:sz w:val="20"/>
          <w:szCs w:val="20"/>
        </w:rPr>
        <w:footnoteRef/>
      </w:r>
      <w:r w:rsidRPr="00200FE9">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sz w:val="20"/>
          <w:szCs w:val="20"/>
        </w:rPr>
        <w:t xml:space="preserve">HSAG, “Using Data to Drive Dramatic Improvement in Santa Cruz”, </w:t>
      </w:r>
      <w:r w:rsidRPr="00AA3AAE">
        <w:rPr>
          <w:rFonts w:asciiTheme="minorHAnsi" w:hAnsiTheme="minorHAnsi"/>
          <w:sz w:val="20"/>
          <w:szCs w:val="20"/>
        </w:rPr>
        <w:t xml:space="preserve">Deliverable 3.3 Initial Root Cause Analysis, </w:t>
      </w:r>
      <w:r>
        <w:rPr>
          <w:rFonts w:asciiTheme="minorHAnsi" w:hAnsiTheme="minorHAnsi"/>
          <w:sz w:val="20"/>
          <w:szCs w:val="20"/>
        </w:rPr>
        <w:t>October 2012, p. 2-2.</w:t>
      </w:r>
    </w:p>
  </w:footnote>
  <w:footnote w:id="6">
    <w:p w:rsidR="00871E8C" w:rsidRPr="00AA3AAE" w:rsidRDefault="00871E8C" w:rsidP="0073668E">
      <w:pPr>
        <w:pStyle w:val="FootnoteText"/>
        <w:tabs>
          <w:tab w:val="left" w:pos="180"/>
        </w:tabs>
        <w:ind w:left="180" w:hanging="180"/>
        <w:rPr>
          <w:rFonts w:asciiTheme="minorHAnsi" w:hAnsiTheme="minorHAnsi"/>
          <w:sz w:val="20"/>
          <w:szCs w:val="20"/>
        </w:rPr>
      </w:pPr>
      <w:r w:rsidRPr="00200FE9">
        <w:rPr>
          <w:rStyle w:val="FootnoteReference"/>
          <w:rFonts w:asciiTheme="minorHAnsi" w:hAnsiTheme="minorHAnsi" w:cstheme="minorHAnsi"/>
          <w:sz w:val="20"/>
          <w:szCs w:val="20"/>
        </w:rPr>
        <w:footnoteRef/>
      </w:r>
      <w:r w:rsidRPr="00200FE9">
        <w:rPr>
          <w:rFonts w:asciiTheme="minorHAnsi" w:hAnsiTheme="minorHAnsi" w:cstheme="minorHAnsi"/>
          <w:sz w:val="20"/>
          <w:szCs w:val="20"/>
        </w:rPr>
        <w:t xml:space="preserve"> </w:t>
      </w:r>
      <w:r>
        <w:rPr>
          <w:rFonts w:asciiTheme="minorHAnsi" w:hAnsiTheme="minorHAnsi" w:cstheme="minorHAnsi"/>
          <w:sz w:val="20"/>
          <w:szCs w:val="20"/>
        </w:rPr>
        <w:tab/>
      </w:r>
      <w:r w:rsidRPr="00200FE9">
        <w:rPr>
          <w:rFonts w:asciiTheme="minorHAnsi" w:hAnsiTheme="minorHAnsi" w:cstheme="minorHAnsi"/>
          <w:sz w:val="20"/>
          <w:szCs w:val="20"/>
        </w:rPr>
        <w:t>HSAG</w:t>
      </w:r>
      <w:r>
        <w:rPr>
          <w:rFonts w:asciiTheme="minorHAnsi" w:hAnsiTheme="minorHAnsi"/>
          <w:sz w:val="20"/>
          <w:szCs w:val="20"/>
        </w:rPr>
        <w:t xml:space="preserve">, </w:t>
      </w:r>
      <w:r w:rsidRPr="00AA3AAE">
        <w:rPr>
          <w:rFonts w:asciiTheme="minorHAnsi" w:hAnsiTheme="minorHAnsi"/>
          <w:sz w:val="20"/>
          <w:szCs w:val="20"/>
        </w:rPr>
        <w:t xml:space="preserve">Revised </w:t>
      </w:r>
      <w:r>
        <w:rPr>
          <w:rFonts w:asciiTheme="minorHAnsi" w:hAnsiTheme="minorHAnsi"/>
          <w:sz w:val="20"/>
          <w:szCs w:val="20"/>
        </w:rPr>
        <w:t xml:space="preserve">Response to Request for Proposal for SIP-CA-01 entitled “Using Data to Drive Dramatic Improvement in Santa Cruz”, September 14, 2012, p. </w:t>
      </w:r>
      <w:r w:rsidRPr="00AA3AAE">
        <w:rPr>
          <w:rFonts w:asciiTheme="minorHAnsi" w:hAnsiTheme="minorHAnsi"/>
          <w:sz w:val="20"/>
          <w:szCs w:val="20"/>
        </w:rPr>
        <w:t>3.</w:t>
      </w:r>
    </w:p>
  </w:footnote>
  <w:footnote w:id="7">
    <w:p w:rsidR="00871E8C" w:rsidRPr="000A2D0C" w:rsidRDefault="00871E8C" w:rsidP="00184F76">
      <w:pPr>
        <w:pStyle w:val="FootnoteText"/>
        <w:tabs>
          <w:tab w:val="left" w:pos="180"/>
        </w:tabs>
        <w:ind w:left="180" w:hanging="180"/>
        <w:rPr>
          <w:rFonts w:asciiTheme="minorHAnsi" w:hAnsiTheme="minorHAnsi"/>
          <w:sz w:val="20"/>
          <w:szCs w:val="20"/>
        </w:rPr>
      </w:pPr>
      <w:r w:rsidRPr="000A2D0C">
        <w:rPr>
          <w:rStyle w:val="FootnoteReference"/>
          <w:rFonts w:asciiTheme="minorHAnsi" w:hAnsiTheme="minorHAnsi"/>
          <w:sz w:val="20"/>
          <w:szCs w:val="20"/>
        </w:rPr>
        <w:footnoteRef/>
      </w:r>
      <w:r w:rsidRPr="000A2D0C">
        <w:rPr>
          <w:rFonts w:asciiTheme="minorHAnsi" w:hAnsiTheme="minorHAnsi"/>
          <w:sz w:val="20"/>
          <w:szCs w:val="20"/>
        </w:rPr>
        <w:t xml:space="preserve"> </w:t>
      </w:r>
      <w:r>
        <w:rPr>
          <w:rFonts w:asciiTheme="minorHAnsi" w:hAnsiTheme="minorHAnsi"/>
          <w:sz w:val="20"/>
          <w:szCs w:val="20"/>
        </w:rPr>
        <w:tab/>
        <w:t xml:space="preserve">HSAG, “Using Data to Drive Dramatic Improvement in Santa Cruz”, </w:t>
      </w:r>
      <w:r w:rsidRPr="00AA3AAE">
        <w:rPr>
          <w:rFonts w:asciiTheme="minorHAnsi" w:hAnsiTheme="minorHAnsi"/>
          <w:sz w:val="20"/>
          <w:szCs w:val="20"/>
        </w:rPr>
        <w:t>Deliverable 3.3: Root Cause Analysis</w:t>
      </w:r>
      <w:r>
        <w:rPr>
          <w:rFonts w:asciiTheme="minorHAnsi" w:hAnsiTheme="minorHAnsi"/>
          <w:sz w:val="20"/>
          <w:szCs w:val="20"/>
        </w:rPr>
        <w:t>, November 2012, p. 2-12.</w:t>
      </w:r>
    </w:p>
  </w:footnote>
  <w:footnote w:id="8">
    <w:p w:rsidR="00871E8C" w:rsidRPr="00D201FA" w:rsidRDefault="00871E8C" w:rsidP="00F009C6">
      <w:pPr>
        <w:pStyle w:val="FootnoteText"/>
        <w:tabs>
          <w:tab w:val="left" w:pos="180"/>
        </w:tabs>
        <w:ind w:left="180" w:hanging="180"/>
        <w:rPr>
          <w:rFonts w:asciiTheme="minorHAnsi" w:hAnsiTheme="minorHAnsi"/>
          <w:sz w:val="20"/>
          <w:szCs w:val="20"/>
        </w:rPr>
      </w:pPr>
      <w:r w:rsidRPr="00D201FA">
        <w:rPr>
          <w:rStyle w:val="FootnoteReference"/>
          <w:rFonts w:asciiTheme="minorHAnsi" w:hAnsiTheme="minorHAnsi"/>
          <w:sz w:val="20"/>
          <w:szCs w:val="20"/>
        </w:rPr>
        <w:footnoteRef/>
      </w:r>
      <w:r w:rsidRPr="00D201FA">
        <w:rPr>
          <w:rFonts w:asciiTheme="minorHAnsi" w:hAnsiTheme="minorHAnsi"/>
          <w:sz w:val="20"/>
          <w:szCs w:val="20"/>
        </w:rPr>
        <w:t xml:space="preserve"> </w:t>
      </w:r>
      <w:r w:rsidRPr="00D201FA">
        <w:rPr>
          <w:rFonts w:asciiTheme="minorHAnsi" w:hAnsiTheme="minorHAnsi"/>
          <w:sz w:val="20"/>
          <w:szCs w:val="20"/>
        </w:rPr>
        <w:tab/>
        <w:t>HSAG, “Using Data to Drive Dra</w:t>
      </w:r>
      <w:r>
        <w:rPr>
          <w:rFonts w:asciiTheme="minorHAnsi" w:hAnsiTheme="minorHAnsi"/>
          <w:sz w:val="20"/>
          <w:szCs w:val="20"/>
        </w:rPr>
        <w:t>matic Improvement in Santa Cruz”, Root Cause Analysis: Part III, March 15, 2011, p.</w:t>
      </w:r>
      <w:r w:rsidRPr="00D201FA">
        <w:rPr>
          <w:rFonts w:asciiTheme="minorHAnsi" w:hAnsiTheme="minorHAnsi"/>
          <w:sz w:val="20"/>
          <w:szCs w:val="20"/>
        </w:rPr>
        <w:t xml:space="preserve"> 34.</w:t>
      </w:r>
    </w:p>
  </w:footnote>
  <w:footnote w:id="9">
    <w:p w:rsidR="00871E8C" w:rsidRPr="00D201FA" w:rsidRDefault="00871E8C" w:rsidP="00D201FA">
      <w:pPr>
        <w:pStyle w:val="FootnoteText"/>
        <w:tabs>
          <w:tab w:val="left" w:pos="180"/>
        </w:tabs>
        <w:ind w:left="180" w:hanging="180"/>
        <w:rPr>
          <w:rFonts w:asciiTheme="minorHAnsi" w:hAnsiTheme="minorHAnsi"/>
          <w:sz w:val="20"/>
          <w:szCs w:val="20"/>
        </w:rPr>
      </w:pPr>
      <w:r w:rsidRPr="00D201FA">
        <w:rPr>
          <w:rStyle w:val="FootnoteReference"/>
          <w:rFonts w:asciiTheme="minorHAnsi" w:hAnsiTheme="minorHAnsi"/>
          <w:sz w:val="20"/>
          <w:szCs w:val="20"/>
        </w:rPr>
        <w:footnoteRef/>
      </w:r>
      <w:r w:rsidRPr="00D201FA">
        <w:rPr>
          <w:rFonts w:asciiTheme="minorHAnsi" w:hAnsiTheme="minorHAnsi"/>
          <w:sz w:val="20"/>
          <w:szCs w:val="20"/>
        </w:rPr>
        <w:t xml:space="preserve"> </w:t>
      </w:r>
      <w:r>
        <w:rPr>
          <w:rFonts w:asciiTheme="minorHAnsi" w:hAnsiTheme="minorHAnsi"/>
          <w:sz w:val="20"/>
          <w:szCs w:val="20"/>
        </w:rPr>
        <w:t xml:space="preserve">Ibid, p. </w:t>
      </w:r>
      <w:r w:rsidR="00B37CAA">
        <w:rPr>
          <w:rFonts w:asciiTheme="minorHAnsi" w:hAnsiTheme="minorHAnsi"/>
          <w:sz w:val="20"/>
          <w:szCs w:val="20"/>
        </w:rPr>
        <w:t>34-</w:t>
      </w:r>
      <w:r>
        <w:rPr>
          <w:rFonts w:asciiTheme="minorHAnsi" w:hAnsiTheme="minorHAnsi"/>
          <w:sz w:val="20"/>
          <w:szCs w:val="20"/>
        </w:rPr>
        <w:t>35.</w:t>
      </w:r>
    </w:p>
  </w:footnote>
  <w:footnote w:id="10">
    <w:p w:rsidR="00871E8C" w:rsidRPr="00E20A81" w:rsidRDefault="00871E8C" w:rsidP="00CE2FE5">
      <w:pPr>
        <w:pStyle w:val="FootnoteText"/>
        <w:rPr>
          <w:rFonts w:asciiTheme="minorHAnsi" w:hAnsiTheme="minorHAnsi"/>
          <w:sz w:val="20"/>
          <w:szCs w:val="20"/>
        </w:rPr>
      </w:pPr>
      <w:r w:rsidRPr="00E20A81">
        <w:rPr>
          <w:rStyle w:val="FootnoteReference"/>
          <w:rFonts w:asciiTheme="minorHAnsi" w:hAnsiTheme="minorHAnsi"/>
          <w:sz w:val="20"/>
          <w:szCs w:val="20"/>
        </w:rPr>
        <w:footnoteRef/>
      </w:r>
      <w:r w:rsidRPr="00E20A81">
        <w:rPr>
          <w:rFonts w:asciiTheme="minorHAnsi" w:hAnsiTheme="minorHAnsi"/>
          <w:sz w:val="20"/>
          <w:szCs w:val="20"/>
        </w:rPr>
        <w:t xml:space="preserve"> </w:t>
      </w:r>
      <w:r>
        <w:rPr>
          <w:rFonts w:asciiTheme="minorHAnsi" w:hAnsiTheme="minorHAnsi"/>
          <w:sz w:val="20"/>
          <w:szCs w:val="20"/>
        </w:rPr>
        <w:t xml:space="preserve">HSAG, “Using Data to Drive Dramatic Improvement in Santa Cruz”, </w:t>
      </w:r>
      <w:r w:rsidRPr="00AA3AAE">
        <w:rPr>
          <w:rFonts w:asciiTheme="minorHAnsi" w:hAnsiTheme="minorHAnsi"/>
          <w:sz w:val="20"/>
          <w:szCs w:val="20"/>
        </w:rPr>
        <w:t xml:space="preserve">Deliverable 3.3 Initial Root Cause Analysis, </w:t>
      </w:r>
      <w:r>
        <w:rPr>
          <w:rFonts w:asciiTheme="minorHAnsi" w:hAnsiTheme="minorHAnsi"/>
          <w:sz w:val="20"/>
          <w:szCs w:val="20"/>
        </w:rPr>
        <w:t>October 2012, p.</w:t>
      </w:r>
      <w:r w:rsidRPr="00E20A81">
        <w:rPr>
          <w:rFonts w:asciiTheme="minorHAnsi" w:hAnsiTheme="minorHAnsi"/>
          <w:sz w:val="20"/>
          <w:szCs w:val="20"/>
        </w:rPr>
        <w:t xml:space="preserve"> 3-20.</w:t>
      </w:r>
    </w:p>
  </w:footnote>
  <w:footnote w:id="11">
    <w:p w:rsidR="00871E8C" w:rsidRPr="007C2476" w:rsidRDefault="00871E8C" w:rsidP="0065751B">
      <w:pPr>
        <w:pStyle w:val="FootnoteText"/>
        <w:tabs>
          <w:tab w:val="left" w:pos="180"/>
        </w:tabs>
        <w:ind w:left="180" w:hanging="180"/>
        <w:rPr>
          <w:rFonts w:asciiTheme="minorHAnsi" w:hAnsiTheme="minorHAnsi"/>
          <w:sz w:val="20"/>
          <w:szCs w:val="20"/>
        </w:rPr>
      </w:pPr>
      <w:r w:rsidRPr="007C2476">
        <w:rPr>
          <w:rStyle w:val="FootnoteReference"/>
          <w:rFonts w:asciiTheme="minorHAnsi" w:hAnsiTheme="minorHAnsi"/>
          <w:sz w:val="20"/>
          <w:szCs w:val="20"/>
        </w:rPr>
        <w:footnoteRef/>
      </w:r>
      <w:r w:rsidRPr="007C2476">
        <w:rPr>
          <w:rFonts w:asciiTheme="minorHAnsi" w:hAnsiTheme="minorHAnsi"/>
          <w:sz w:val="20"/>
          <w:szCs w:val="20"/>
        </w:rPr>
        <w:t xml:space="preserve"> </w:t>
      </w:r>
      <w:r>
        <w:rPr>
          <w:rFonts w:asciiTheme="minorHAnsi" w:hAnsiTheme="minorHAnsi"/>
          <w:sz w:val="20"/>
          <w:szCs w:val="20"/>
        </w:rPr>
        <w:tab/>
      </w:r>
      <w:r w:rsidRPr="007C2476">
        <w:rPr>
          <w:rFonts w:asciiTheme="minorHAnsi" w:hAnsiTheme="minorHAnsi"/>
          <w:sz w:val="20"/>
          <w:szCs w:val="20"/>
        </w:rPr>
        <w:t>Using Data to Drive Dramatic Improvement in Santa Cruz”, Deliverable 3.3: Root</w:t>
      </w:r>
      <w:r>
        <w:rPr>
          <w:rFonts w:asciiTheme="minorHAnsi" w:hAnsiTheme="minorHAnsi"/>
          <w:sz w:val="20"/>
          <w:szCs w:val="20"/>
        </w:rPr>
        <w:t xml:space="preserve"> Cause Analysis –Nov. 2012, p.</w:t>
      </w:r>
      <w:r w:rsidRPr="007C2476">
        <w:rPr>
          <w:rFonts w:asciiTheme="minorHAnsi" w:hAnsiTheme="minorHAnsi"/>
          <w:sz w:val="20"/>
          <w:szCs w:val="20"/>
        </w:rPr>
        <w:t xml:space="preserve"> 1-2.</w:t>
      </w:r>
    </w:p>
  </w:footnote>
  <w:footnote w:id="12">
    <w:p w:rsidR="00871E8C" w:rsidRDefault="00871E8C" w:rsidP="0065751B">
      <w:pPr>
        <w:pStyle w:val="FootnoteText"/>
        <w:tabs>
          <w:tab w:val="left" w:pos="180"/>
        </w:tabs>
        <w:ind w:left="180" w:hanging="180"/>
      </w:pPr>
      <w:r>
        <w:rPr>
          <w:rStyle w:val="FootnoteReference"/>
        </w:rPr>
        <w:footnoteRef/>
      </w:r>
      <w:r>
        <w:tab/>
      </w:r>
      <w:r>
        <w:rPr>
          <w:rFonts w:asciiTheme="minorHAnsi" w:hAnsiTheme="minorHAnsi"/>
          <w:sz w:val="20"/>
          <w:szCs w:val="20"/>
        </w:rPr>
        <w:t xml:space="preserve">HSAG, “Using Data to Drive Dramatic Improvement in Santa Cruz”, </w:t>
      </w:r>
      <w:r w:rsidRPr="00AA3AAE">
        <w:rPr>
          <w:rFonts w:asciiTheme="minorHAnsi" w:hAnsiTheme="minorHAnsi"/>
          <w:sz w:val="20"/>
          <w:szCs w:val="20"/>
        </w:rPr>
        <w:t xml:space="preserve">Deliverable 3.3 Initial Root Cause Analysis, </w:t>
      </w:r>
      <w:r>
        <w:rPr>
          <w:rFonts w:asciiTheme="minorHAnsi" w:hAnsiTheme="minorHAnsi"/>
          <w:sz w:val="20"/>
          <w:szCs w:val="20"/>
        </w:rPr>
        <w:t>October 2012, p.</w:t>
      </w:r>
      <w:r w:rsidRPr="00E20A81">
        <w:rPr>
          <w:rFonts w:asciiTheme="minorHAnsi" w:hAnsiTheme="minorHAnsi"/>
          <w:sz w:val="20"/>
          <w:szCs w:val="20"/>
        </w:rPr>
        <w:t xml:space="preserve"> 3-20.</w:t>
      </w:r>
    </w:p>
  </w:footnote>
  <w:footnote w:id="13">
    <w:p w:rsidR="00871E8C" w:rsidRPr="000A2D0C" w:rsidRDefault="00871E8C" w:rsidP="0065751B">
      <w:pPr>
        <w:pStyle w:val="FootnoteText"/>
        <w:tabs>
          <w:tab w:val="left" w:pos="180"/>
        </w:tabs>
        <w:ind w:left="180" w:hanging="180"/>
        <w:rPr>
          <w:rFonts w:asciiTheme="minorHAnsi" w:hAnsiTheme="minorHAnsi"/>
          <w:sz w:val="20"/>
          <w:szCs w:val="20"/>
        </w:rPr>
      </w:pPr>
      <w:r w:rsidRPr="000A2D0C">
        <w:rPr>
          <w:rStyle w:val="FootnoteReference"/>
          <w:rFonts w:asciiTheme="minorHAnsi" w:hAnsiTheme="minorHAnsi"/>
          <w:sz w:val="20"/>
          <w:szCs w:val="20"/>
        </w:rPr>
        <w:footnoteRef/>
      </w:r>
      <w:r>
        <w:rPr>
          <w:rFonts w:asciiTheme="minorHAnsi" w:hAnsiTheme="minorHAnsi"/>
          <w:sz w:val="20"/>
          <w:szCs w:val="20"/>
        </w:rPr>
        <w:t xml:space="preserve"> </w:t>
      </w:r>
      <w:r>
        <w:tab/>
      </w:r>
      <w:r>
        <w:rPr>
          <w:rFonts w:asciiTheme="minorHAnsi" w:hAnsiTheme="minorHAnsi"/>
          <w:sz w:val="20"/>
          <w:szCs w:val="20"/>
        </w:rPr>
        <w:t xml:space="preserve">HSAG, “Using Data to Drive Dramatic Improvement in Santa Cruz”, </w:t>
      </w:r>
      <w:r w:rsidRPr="00AA3AAE">
        <w:rPr>
          <w:rFonts w:asciiTheme="minorHAnsi" w:hAnsiTheme="minorHAnsi"/>
          <w:sz w:val="20"/>
          <w:szCs w:val="20"/>
        </w:rPr>
        <w:t xml:space="preserve">Deliverable 3.3 Initial Root Cause Analysis, </w:t>
      </w:r>
      <w:r>
        <w:rPr>
          <w:rFonts w:asciiTheme="minorHAnsi" w:hAnsiTheme="minorHAnsi"/>
          <w:sz w:val="20"/>
          <w:szCs w:val="20"/>
        </w:rPr>
        <w:t>October 2012, p.</w:t>
      </w:r>
      <w:r w:rsidRPr="000A2D0C">
        <w:rPr>
          <w:rFonts w:asciiTheme="minorHAnsi" w:hAnsiTheme="minorHAnsi"/>
          <w:sz w:val="20"/>
          <w:szCs w:val="20"/>
        </w:rPr>
        <w:t xml:space="preserve"> 3-</w:t>
      </w:r>
      <w:r w:rsidR="00AB72F2">
        <w:rPr>
          <w:rFonts w:asciiTheme="minorHAnsi" w:hAnsiTheme="minorHAnsi"/>
          <w:sz w:val="20"/>
          <w:szCs w:val="20"/>
        </w:rPr>
        <w:t>4</w:t>
      </w:r>
      <w:r w:rsidRPr="000A2D0C">
        <w:rPr>
          <w:rFonts w:asciiTheme="minorHAnsi" w:hAnsiTheme="minorHAnsi"/>
          <w:sz w:val="20"/>
          <w:szCs w:val="20"/>
        </w:rPr>
        <w:t>.</w:t>
      </w:r>
    </w:p>
  </w:footnote>
  <w:footnote w:id="14">
    <w:p w:rsidR="00871E8C" w:rsidRPr="000A2D0C" w:rsidRDefault="00871E8C" w:rsidP="0065751B">
      <w:pPr>
        <w:pStyle w:val="FootnoteText"/>
        <w:tabs>
          <w:tab w:val="left" w:pos="180"/>
        </w:tabs>
        <w:ind w:left="180" w:hanging="180"/>
        <w:rPr>
          <w:rFonts w:asciiTheme="minorHAnsi" w:hAnsiTheme="minorHAnsi"/>
          <w:sz w:val="20"/>
          <w:szCs w:val="20"/>
        </w:rPr>
      </w:pPr>
      <w:r w:rsidRPr="000A2D0C">
        <w:rPr>
          <w:rStyle w:val="FootnoteReference"/>
          <w:rFonts w:asciiTheme="minorHAnsi" w:hAnsiTheme="minorHAnsi"/>
          <w:sz w:val="20"/>
          <w:szCs w:val="20"/>
        </w:rPr>
        <w:footnoteRef/>
      </w:r>
      <w:r w:rsidRPr="000A2D0C">
        <w:rPr>
          <w:rFonts w:asciiTheme="minorHAnsi" w:hAnsiTheme="minorHAnsi"/>
          <w:sz w:val="20"/>
          <w:szCs w:val="20"/>
        </w:rPr>
        <w:t xml:space="preserve"> </w:t>
      </w:r>
      <w:r>
        <w:rPr>
          <w:rFonts w:asciiTheme="minorHAnsi" w:hAnsiTheme="minorHAnsi"/>
          <w:sz w:val="20"/>
          <w:szCs w:val="20"/>
        </w:rPr>
        <w:tab/>
        <w:t>Ibid, p.</w:t>
      </w:r>
      <w:r w:rsidRPr="000A2D0C">
        <w:rPr>
          <w:rFonts w:asciiTheme="minorHAnsi" w:hAnsiTheme="minorHAnsi"/>
          <w:sz w:val="20"/>
          <w:szCs w:val="20"/>
        </w:rPr>
        <w:t xml:space="preserve"> 3-4.</w:t>
      </w:r>
    </w:p>
  </w:footnote>
  <w:footnote w:id="15">
    <w:p w:rsidR="00871E8C" w:rsidRPr="00AA3AAE" w:rsidRDefault="00871E8C" w:rsidP="0065751B">
      <w:pPr>
        <w:pStyle w:val="FootnoteText"/>
        <w:tabs>
          <w:tab w:val="left" w:pos="180"/>
        </w:tabs>
        <w:ind w:left="180" w:hanging="180"/>
        <w:rPr>
          <w:rFonts w:asciiTheme="minorHAnsi" w:hAnsiTheme="minorHAnsi"/>
          <w:sz w:val="20"/>
          <w:szCs w:val="20"/>
        </w:rPr>
      </w:pPr>
      <w:r w:rsidRPr="00AA3AAE">
        <w:rPr>
          <w:rStyle w:val="FootnoteReference"/>
          <w:rFonts w:asciiTheme="minorHAnsi" w:hAnsiTheme="minorHAnsi"/>
          <w:sz w:val="20"/>
          <w:szCs w:val="20"/>
        </w:rPr>
        <w:footnoteRef/>
      </w:r>
      <w:r w:rsidRPr="00AA3AAE">
        <w:rPr>
          <w:rFonts w:asciiTheme="minorHAnsi" w:hAnsiTheme="minorHAnsi"/>
          <w:sz w:val="20"/>
          <w:szCs w:val="20"/>
        </w:rPr>
        <w:t xml:space="preserve"> </w:t>
      </w:r>
      <w:r>
        <w:rPr>
          <w:rFonts w:asciiTheme="minorHAnsi" w:hAnsiTheme="minorHAnsi"/>
          <w:sz w:val="20"/>
          <w:szCs w:val="20"/>
        </w:rPr>
        <w:tab/>
      </w:r>
      <w:r w:rsidRPr="00D201FA">
        <w:rPr>
          <w:rFonts w:asciiTheme="minorHAnsi" w:hAnsiTheme="minorHAnsi"/>
          <w:sz w:val="20"/>
          <w:szCs w:val="20"/>
        </w:rPr>
        <w:t>HSAG, “Using Data to Drive Dra</w:t>
      </w:r>
      <w:r>
        <w:rPr>
          <w:rFonts w:asciiTheme="minorHAnsi" w:hAnsiTheme="minorHAnsi"/>
          <w:sz w:val="20"/>
          <w:szCs w:val="20"/>
        </w:rPr>
        <w:t>matic Improvement in Santa Cruz”</w:t>
      </w:r>
      <w:r w:rsidRPr="00D201FA">
        <w:rPr>
          <w:rFonts w:asciiTheme="minorHAnsi" w:hAnsiTheme="minorHAnsi"/>
          <w:sz w:val="20"/>
          <w:szCs w:val="20"/>
        </w:rPr>
        <w:t>, Root Cause Anal</w:t>
      </w:r>
      <w:r>
        <w:rPr>
          <w:rFonts w:asciiTheme="minorHAnsi" w:hAnsiTheme="minorHAnsi"/>
          <w:sz w:val="20"/>
          <w:szCs w:val="20"/>
        </w:rPr>
        <w:t>ysis: Part III, March 15, 2011, p.</w:t>
      </w:r>
      <w:r w:rsidRPr="00AA3AAE">
        <w:rPr>
          <w:rFonts w:asciiTheme="minorHAnsi" w:hAnsiTheme="minorHAnsi"/>
          <w:sz w:val="20"/>
          <w:szCs w:val="20"/>
        </w:rPr>
        <w:t xml:space="preserve"> 17.</w:t>
      </w:r>
    </w:p>
  </w:footnote>
  <w:footnote w:id="16">
    <w:p w:rsidR="00871E8C" w:rsidRPr="006C63EE" w:rsidRDefault="00871E8C" w:rsidP="006C63EE">
      <w:pPr>
        <w:pStyle w:val="FootnoteText"/>
        <w:tabs>
          <w:tab w:val="left" w:pos="180"/>
        </w:tabs>
        <w:ind w:left="180" w:hanging="180"/>
        <w:rPr>
          <w:rFonts w:asciiTheme="minorHAnsi" w:hAnsiTheme="minorHAnsi"/>
          <w:sz w:val="20"/>
          <w:szCs w:val="20"/>
        </w:rPr>
      </w:pPr>
      <w:r w:rsidRPr="006C63EE">
        <w:rPr>
          <w:rStyle w:val="FootnoteReference"/>
          <w:rFonts w:asciiTheme="minorHAnsi" w:hAnsiTheme="minorHAnsi"/>
          <w:sz w:val="20"/>
          <w:szCs w:val="20"/>
        </w:rPr>
        <w:footnoteRef/>
      </w:r>
      <w:r>
        <w:rPr>
          <w:rFonts w:asciiTheme="minorHAnsi" w:hAnsiTheme="minorHAnsi"/>
          <w:sz w:val="20"/>
          <w:szCs w:val="20"/>
        </w:rPr>
        <w:tab/>
      </w:r>
      <w:proofErr w:type="gramStart"/>
      <w:r>
        <w:rPr>
          <w:rFonts w:asciiTheme="minorHAnsi" w:hAnsiTheme="minorHAnsi"/>
          <w:sz w:val="20"/>
          <w:szCs w:val="20"/>
        </w:rPr>
        <w:t>Ibid, p.</w:t>
      </w:r>
      <w:r w:rsidRPr="006C63EE">
        <w:rPr>
          <w:rFonts w:asciiTheme="minorHAnsi" w:hAnsiTheme="minorHAnsi"/>
          <w:sz w:val="20"/>
          <w:szCs w:val="20"/>
        </w:rPr>
        <w:t xml:space="preserve"> 43.</w:t>
      </w:r>
      <w:proofErr w:type="gramEnd"/>
    </w:p>
  </w:footnote>
  <w:footnote w:id="17">
    <w:p w:rsidR="00871E8C" w:rsidRPr="006C63EE" w:rsidRDefault="00871E8C">
      <w:pPr>
        <w:pStyle w:val="FootnoteText"/>
        <w:rPr>
          <w:rFonts w:asciiTheme="minorHAnsi" w:hAnsiTheme="minorHAnsi"/>
          <w:sz w:val="20"/>
          <w:szCs w:val="20"/>
        </w:rPr>
      </w:pPr>
      <w:r w:rsidRPr="007C2073">
        <w:rPr>
          <w:rStyle w:val="FootnoteReference"/>
          <w:rFonts w:asciiTheme="minorHAnsi" w:hAnsiTheme="minorHAnsi"/>
          <w:sz w:val="20"/>
          <w:szCs w:val="20"/>
        </w:rPr>
        <w:footnoteRef/>
      </w:r>
      <w:r w:rsidRPr="007C2073">
        <w:rPr>
          <w:rFonts w:asciiTheme="minorHAnsi" w:hAnsiTheme="minorHAnsi"/>
          <w:sz w:val="20"/>
          <w:szCs w:val="20"/>
        </w:rPr>
        <w:t xml:space="preserve"> </w:t>
      </w:r>
      <w:proofErr w:type="gramStart"/>
      <w:r>
        <w:rPr>
          <w:rFonts w:asciiTheme="minorHAnsi" w:hAnsiTheme="minorHAnsi"/>
          <w:sz w:val="20"/>
          <w:szCs w:val="20"/>
        </w:rPr>
        <w:t>Ibid, p.</w:t>
      </w:r>
      <w:r w:rsidRPr="006C63EE">
        <w:rPr>
          <w:rFonts w:asciiTheme="minorHAnsi" w:hAnsiTheme="minorHAnsi"/>
          <w:sz w:val="20"/>
          <w:szCs w:val="20"/>
        </w:rPr>
        <w:t xml:space="preserve"> 44.</w:t>
      </w:r>
      <w:proofErr w:type="gramEnd"/>
    </w:p>
  </w:footnote>
  <w:footnote w:id="18">
    <w:p w:rsidR="00871E8C" w:rsidRPr="00AA3AAE" w:rsidRDefault="00871E8C" w:rsidP="00F46B99">
      <w:pPr>
        <w:pStyle w:val="FootnoteText"/>
        <w:tabs>
          <w:tab w:val="left" w:pos="180"/>
        </w:tabs>
        <w:ind w:left="180" w:hanging="180"/>
        <w:rPr>
          <w:rFonts w:asciiTheme="minorHAnsi" w:hAnsiTheme="minorHAnsi"/>
          <w:sz w:val="20"/>
          <w:szCs w:val="20"/>
        </w:rPr>
      </w:pPr>
      <w:r w:rsidRPr="00AA3AAE">
        <w:rPr>
          <w:rStyle w:val="FootnoteReference"/>
          <w:rFonts w:asciiTheme="minorHAnsi" w:hAnsiTheme="minorHAnsi"/>
          <w:sz w:val="20"/>
          <w:szCs w:val="20"/>
        </w:rPr>
        <w:footnoteRef/>
      </w:r>
      <w:r w:rsidRPr="00AA3AAE">
        <w:rPr>
          <w:rFonts w:asciiTheme="minorHAnsi" w:hAnsiTheme="minorHAnsi"/>
          <w:sz w:val="20"/>
          <w:szCs w:val="20"/>
        </w:rPr>
        <w:t xml:space="preserve"> </w:t>
      </w:r>
      <w:r>
        <w:rPr>
          <w:rFonts w:asciiTheme="minorHAnsi" w:hAnsiTheme="minorHAnsi"/>
          <w:sz w:val="20"/>
          <w:szCs w:val="20"/>
        </w:rPr>
        <w:t xml:space="preserve">HSAG, </w:t>
      </w:r>
      <w:r w:rsidRPr="00AA3AAE">
        <w:rPr>
          <w:rFonts w:asciiTheme="minorHAnsi" w:hAnsiTheme="minorHAnsi"/>
          <w:sz w:val="20"/>
          <w:szCs w:val="20"/>
        </w:rPr>
        <w:t xml:space="preserve">Revised </w:t>
      </w:r>
      <w:r>
        <w:rPr>
          <w:rFonts w:asciiTheme="minorHAnsi" w:hAnsiTheme="minorHAnsi"/>
          <w:sz w:val="20"/>
          <w:szCs w:val="20"/>
        </w:rPr>
        <w:t>Response to Request for Proposal for SIP-CA-01 entitled “Using Data to Drive Dramatic Improvement in Santa Cruz”, September 14, 2012, p.</w:t>
      </w:r>
      <w:r w:rsidRPr="00AA3AAE">
        <w:rPr>
          <w:rFonts w:asciiTheme="minorHAnsi" w:hAnsiTheme="minorHAnsi"/>
          <w:sz w:val="20"/>
          <w:szCs w:val="20"/>
        </w:rPr>
        <w:t xml:space="preserve"> 5.</w:t>
      </w:r>
    </w:p>
  </w:footnote>
  <w:footnote w:id="19">
    <w:p w:rsidR="00871E8C" w:rsidRPr="00AA3AAE" w:rsidRDefault="00871E8C" w:rsidP="00F46B99">
      <w:pPr>
        <w:pStyle w:val="FootnoteText"/>
        <w:tabs>
          <w:tab w:val="left" w:pos="180"/>
        </w:tabs>
        <w:ind w:left="180" w:hanging="180"/>
        <w:rPr>
          <w:rFonts w:asciiTheme="minorHAnsi" w:hAnsiTheme="minorHAnsi"/>
          <w:sz w:val="20"/>
          <w:szCs w:val="20"/>
        </w:rPr>
      </w:pPr>
      <w:r w:rsidRPr="00AA3AAE">
        <w:rPr>
          <w:rStyle w:val="FootnoteReference"/>
          <w:rFonts w:asciiTheme="minorHAnsi" w:hAnsiTheme="minorHAnsi"/>
          <w:sz w:val="20"/>
          <w:szCs w:val="20"/>
        </w:rPr>
        <w:footnoteRef/>
      </w:r>
      <w:r w:rsidRPr="00AA3AAE">
        <w:rPr>
          <w:rFonts w:asciiTheme="minorHAnsi" w:hAnsiTheme="minorHAnsi"/>
          <w:sz w:val="20"/>
          <w:szCs w:val="20"/>
        </w:rPr>
        <w:t xml:space="preserve"> </w:t>
      </w:r>
      <w:r>
        <w:rPr>
          <w:rFonts w:asciiTheme="minorHAnsi" w:hAnsiTheme="minorHAnsi"/>
          <w:sz w:val="20"/>
          <w:szCs w:val="20"/>
        </w:rPr>
        <w:tab/>
        <w:t xml:space="preserve">HSAG, “Using Data to Drive Dramatic Improvement in Santa Cruz”, </w:t>
      </w:r>
      <w:r w:rsidRPr="00AA3AAE">
        <w:rPr>
          <w:rFonts w:asciiTheme="minorHAnsi" w:hAnsiTheme="minorHAnsi"/>
          <w:sz w:val="20"/>
          <w:szCs w:val="20"/>
        </w:rPr>
        <w:t xml:space="preserve">Deliverable 3.3 Initial Root Cause Analysis, </w:t>
      </w:r>
      <w:r>
        <w:rPr>
          <w:rFonts w:asciiTheme="minorHAnsi" w:hAnsiTheme="minorHAnsi"/>
          <w:sz w:val="20"/>
          <w:szCs w:val="20"/>
        </w:rPr>
        <w:t>October 2012, p.</w:t>
      </w:r>
      <w:r w:rsidRPr="00AA3AAE">
        <w:rPr>
          <w:rFonts w:asciiTheme="minorHAnsi" w:hAnsiTheme="minorHAnsi"/>
          <w:sz w:val="20"/>
          <w:szCs w:val="20"/>
        </w:rPr>
        <w:t xml:space="preserve"> 3-16.</w:t>
      </w:r>
    </w:p>
  </w:footnote>
  <w:footnote w:id="20">
    <w:p w:rsidR="00871E8C" w:rsidRPr="00AA3AAE" w:rsidRDefault="00871E8C" w:rsidP="00F46B99">
      <w:pPr>
        <w:pStyle w:val="FootnoteText"/>
        <w:tabs>
          <w:tab w:val="left" w:pos="180"/>
        </w:tabs>
        <w:ind w:left="180" w:hanging="180"/>
        <w:rPr>
          <w:sz w:val="20"/>
          <w:szCs w:val="20"/>
        </w:rPr>
      </w:pPr>
      <w:r w:rsidRPr="00AA3AAE">
        <w:rPr>
          <w:rStyle w:val="FootnoteReference"/>
          <w:rFonts w:asciiTheme="majorHAnsi" w:hAnsiTheme="majorHAnsi"/>
          <w:sz w:val="20"/>
          <w:szCs w:val="20"/>
        </w:rPr>
        <w:footnoteRef/>
      </w:r>
      <w:r w:rsidRPr="00AA3AAE">
        <w:rPr>
          <w:rFonts w:asciiTheme="majorHAnsi" w:hAnsiTheme="majorHAnsi"/>
          <w:sz w:val="20"/>
          <w:szCs w:val="20"/>
        </w:rPr>
        <w:t xml:space="preserve"> </w:t>
      </w:r>
      <w:r>
        <w:rPr>
          <w:rFonts w:asciiTheme="minorHAnsi" w:hAnsiTheme="minorHAnsi"/>
          <w:sz w:val="20"/>
          <w:szCs w:val="20"/>
        </w:rPr>
        <w:t>Ibid, p.</w:t>
      </w:r>
      <w:r w:rsidRPr="00AA3AAE">
        <w:rPr>
          <w:rFonts w:asciiTheme="minorHAnsi" w:hAnsiTheme="minorHAnsi"/>
          <w:sz w:val="20"/>
          <w:szCs w:val="20"/>
        </w:rPr>
        <w:t xml:space="preserve"> 3-16.</w:t>
      </w:r>
    </w:p>
  </w:footnote>
  <w:footnote w:id="21">
    <w:p w:rsidR="00871E8C" w:rsidRPr="00AA3AAE" w:rsidRDefault="00871E8C" w:rsidP="00F46B99">
      <w:pPr>
        <w:pStyle w:val="FootnoteText"/>
        <w:tabs>
          <w:tab w:val="left" w:pos="180"/>
        </w:tabs>
        <w:ind w:left="180" w:hanging="180"/>
        <w:rPr>
          <w:rFonts w:asciiTheme="minorHAnsi" w:hAnsiTheme="minorHAnsi"/>
          <w:sz w:val="20"/>
          <w:szCs w:val="20"/>
        </w:rPr>
      </w:pPr>
      <w:r w:rsidRPr="00AA3AAE">
        <w:rPr>
          <w:rStyle w:val="FootnoteReference"/>
          <w:rFonts w:asciiTheme="minorHAnsi" w:hAnsiTheme="minorHAnsi"/>
          <w:sz w:val="20"/>
          <w:szCs w:val="20"/>
        </w:rPr>
        <w:footnoteRef/>
      </w:r>
      <w:r>
        <w:rPr>
          <w:rFonts w:asciiTheme="minorHAnsi" w:hAnsiTheme="minorHAnsi"/>
          <w:sz w:val="20"/>
          <w:szCs w:val="20"/>
        </w:rPr>
        <w:tab/>
        <w:t xml:space="preserve">Ibid, p. </w:t>
      </w:r>
      <w:r w:rsidRPr="00AA3AAE">
        <w:rPr>
          <w:rFonts w:asciiTheme="minorHAnsi" w:hAnsiTheme="minorHAnsi"/>
          <w:sz w:val="20"/>
          <w:szCs w:val="20"/>
        </w:rPr>
        <w:t>3-2.</w:t>
      </w:r>
    </w:p>
  </w:footnote>
  <w:footnote w:id="22">
    <w:p w:rsidR="00871E8C" w:rsidRPr="00AA3AAE" w:rsidRDefault="00871E8C" w:rsidP="00F46B99">
      <w:pPr>
        <w:pStyle w:val="FootnoteText"/>
        <w:tabs>
          <w:tab w:val="left" w:pos="180"/>
        </w:tabs>
        <w:ind w:left="180" w:hanging="180"/>
        <w:rPr>
          <w:rFonts w:asciiTheme="minorHAnsi" w:hAnsiTheme="minorHAnsi"/>
          <w:sz w:val="20"/>
          <w:szCs w:val="20"/>
        </w:rPr>
      </w:pPr>
      <w:r w:rsidRPr="00AA3AAE">
        <w:rPr>
          <w:rStyle w:val="FootnoteReference"/>
          <w:rFonts w:asciiTheme="minorHAnsi" w:hAnsiTheme="minorHAnsi"/>
          <w:sz w:val="20"/>
          <w:szCs w:val="20"/>
        </w:rPr>
        <w:footnoteRef/>
      </w:r>
      <w:r w:rsidRPr="00AA3AAE">
        <w:rPr>
          <w:rFonts w:asciiTheme="minorHAnsi" w:hAnsiTheme="minorHAnsi"/>
          <w:sz w:val="20"/>
          <w:szCs w:val="20"/>
        </w:rPr>
        <w:t xml:space="preserve"> </w:t>
      </w:r>
      <w:r>
        <w:rPr>
          <w:rFonts w:asciiTheme="minorHAnsi" w:hAnsiTheme="minorHAnsi"/>
          <w:sz w:val="20"/>
          <w:szCs w:val="20"/>
        </w:rPr>
        <w:t>Ibid, p.</w:t>
      </w:r>
      <w:r w:rsidRPr="00AA3AAE">
        <w:rPr>
          <w:rFonts w:asciiTheme="minorHAnsi" w:hAnsiTheme="minorHAnsi"/>
          <w:sz w:val="20"/>
          <w:szCs w:val="20"/>
        </w:rPr>
        <w:t xml:space="preserve"> 3-2.</w:t>
      </w:r>
    </w:p>
  </w:footnote>
  <w:footnote w:id="23">
    <w:p w:rsidR="00871E8C" w:rsidRPr="00C82016" w:rsidRDefault="00871E8C" w:rsidP="00F46B99">
      <w:pPr>
        <w:pStyle w:val="FootnoteText"/>
        <w:tabs>
          <w:tab w:val="left" w:pos="180"/>
        </w:tabs>
        <w:ind w:left="180" w:hanging="180"/>
        <w:rPr>
          <w:rFonts w:asciiTheme="minorHAnsi" w:hAnsiTheme="minorHAnsi"/>
          <w:sz w:val="16"/>
          <w:szCs w:val="16"/>
        </w:rPr>
      </w:pPr>
      <w:r w:rsidRPr="00AA3AAE">
        <w:rPr>
          <w:rStyle w:val="FootnoteReference"/>
          <w:rFonts w:asciiTheme="minorHAnsi" w:hAnsiTheme="minorHAnsi"/>
          <w:sz w:val="20"/>
          <w:szCs w:val="20"/>
        </w:rPr>
        <w:footnoteRef/>
      </w:r>
      <w:r w:rsidRPr="00AA3AAE">
        <w:rPr>
          <w:rFonts w:asciiTheme="minorHAnsi" w:hAnsiTheme="minorHAnsi"/>
          <w:sz w:val="20"/>
          <w:szCs w:val="20"/>
        </w:rPr>
        <w:t xml:space="preserve"> </w:t>
      </w:r>
      <w:r w:rsidRPr="00D201FA">
        <w:rPr>
          <w:rFonts w:asciiTheme="minorHAnsi" w:hAnsiTheme="minorHAnsi"/>
          <w:sz w:val="20"/>
          <w:szCs w:val="20"/>
        </w:rPr>
        <w:t>HSAG, “Using Data to Drive Dra</w:t>
      </w:r>
      <w:r>
        <w:rPr>
          <w:rFonts w:asciiTheme="minorHAnsi" w:hAnsiTheme="minorHAnsi"/>
          <w:sz w:val="20"/>
          <w:szCs w:val="20"/>
        </w:rPr>
        <w:t>matic Improvement in Santa Cruz”</w:t>
      </w:r>
      <w:r w:rsidRPr="00D201FA">
        <w:rPr>
          <w:rFonts w:asciiTheme="minorHAnsi" w:hAnsiTheme="minorHAnsi"/>
          <w:sz w:val="20"/>
          <w:szCs w:val="20"/>
        </w:rPr>
        <w:t>, Root Cause Anal</w:t>
      </w:r>
      <w:r>
        <w:rPr>
          <w:rFonts w:asciiTheme="minorHAnsi" w:hAnsiTheme="minorHAnsi"/>
          <w:sz w:val="20"/>
          <w:szCs w:val="20"/>
        </w:rPr>
        <w:t>ysis: Part III, March 15, 2011, p.</w:t>
      </w:r>
      <w:r w:rsidRPr="00AA3AAE">
        <w:rPr>
          <w:rFonts w:asciiTheme="minorHAnsi" w:hAnsiTheme="minorHAnsi"/>
          <w:sz w:val="20"/>
          <w:szCs w:val="20"/>
        </w:rPr>
        <w:t xml:space="preserve"> 16.</w:t>
      </w:r>
    </w:p>
  </w:footnote>
  <w:footnote w:id="24">
    <w:p w:rsidR="00871E8C" w:rsidRPr="00095AEE" w:rsidRDefault="00871E8C" w:rsidP="00F46B99">
      <w:pPr>
        <w:pStyle w:val="FootnoteText"/>
        <w:tabs>
          <w:tab w:val="left" w:pos="180"/>
        </w:tabs>
        <w:ind w:left="180" w:hanging="180"/>
        <w:rPr>
          <w:rFonts w:asciiTheme="minorHAnsi" w:hAnsiTheme="minorHAnsi"/>
          <w:sz w:val="20"/>
          <w:szCs w:val="20"/>
        </w:rPr>
      </w:pPr>
      <w:r w:rsidRPr="00095AEE">
        <w:rPr>
          <w:rStyle w:val="FootnoteReference"/>
          <w:rFonts w:asciiTheme="minorHAnsi" w:hAnsiTheme="minorHAnsi"/>
          <w:sz w:val="20"/>
          <w:szCs w:val="20"/>
        </w:rPr>
        <w:footnoteRef/>
      </w:r>
      <w:r w:rsidRPr="00095AEE">
        <w:rPr>
          <w:rFonts w:asciiTheme="minorHAnsi" w:hAnsiTheme="minorHAnsi"/>
          <w:sz w:val="20"/>
          <w:szCs w:val="20"/>
        </w:rPr>
        <w:t xml:space="preserve"> </w:t>
      </w:r>
      <w:r>
        <w:rPr>
          <w:rFonts w:asciiTheme="minorHAnsi" w:hAnsiTheme="minorHAnsi"/>
          <w:sz w:val="20"/>
          <w:szCs w:val="20"/>
        </w:rPr>
        <w:t xml:space="preserve">HSAG, “Using Data to Drive Dramatic Improvement in Santa Cruz”, </w:t>
      </w:r>
      <w:r w:rsidRPr="00AA3AAE">
        <w:rPr>
          <w:rFonts w:asciiTheme="minorHAnsi" w:hAnsiTheme="minorHAnsi"/>
          <w:sz w:val="20"/>
          <w:szCs w:val="20"/>
        </w:rPr>
        <w:t xml:space="preserve">Deliverable 3.3 Initial Root Cause Analysis, </w:t>
      </w:r>
      <w:r>
        <w:rPr>
          <w:rFonts w:asciiTheme="minorHAnsi" w:hAnsiTheme="minorHAnsi"/>
          <w:sz w:val="20"/>
          <w:szCs w:val="20"/>
        </w:rPr>
        <w:t>October 2012, p. 3-17.</w:t>
      </w:r>
    </w:p>
  </w:footnote>
  <w:footnote w:id="25">
    <w:p w:rsidR="00871E8C" w:rsidRPr="00CB1E00" w:rsidRDefault="00871E8C" w:rsidP="00BC6833">
      <w:pPr>
        <w:pStyle w:val="FootnoteText"/>
        <w:rPr>
          <w:rFonts w:asciiTheme="minorHAnsi" w:hAnsiTheme="minorHAnsi"/>
          <w:sz w:val="20"/>
          <w:szCs w:val="20"/>
        </w:rPr>
      </w:pPr>
      <w:r w:rsidRPr="00CB1E00">
        <w:rPr>
          <w:rStyle w:val="FootnoteReference"/>
          <w:rFonts w:asciiTheme="minorHAnsi" w:hAnsiTheme="minorHAnsi"/>
          <w:sz w:val="20"/>
          <w:szCs w:val="20"/>
        </w:rPr>
        <w:footnoteRef/>
      </w:r>
      <w:r w:rsidRPr="00CB1E00">
        <w:rPr>
          <w:rFonts w:asciiTheme="minorHAnsi" w:hAnsiTheme="minorHAnsi"/>
          <w:sz w:val="20"/>
          <w:szCs w:val="20"/>
        </w:rPr>
        <w:t xml:space="preserve"> </w:t>
      </w:r>
      <w:r>
        <w:rPr>
          <w:rFonts w:asciiTheme="minorHAnsi" w:hAnsiTheme="minorHAnsi"/>
          <w:sz w:val="20"/>
          <w:szCs w:val="20"/>
        </w:rPr>
        <w:t>Ibid, p.</w:t>
      </w:r>
      <w:r w:rsidRPr="00CB1E00">
        <w:rPr>
          <w:rFonts w:asciiTheme="minorHAnsi" w:hAnsiTheme="minorHAnsi"/>
          <w:sz w:val="20"/>
          <w:szCs w:val="20"/>
        </w:rPr>
        <w:t xml:space="preserve"> 3-21.</w:t>
      </w:r>
    </w:p>
  </w:footnote>
  <w:footnote w:id="26">
    <w:p w:rsidR="00871E8C" w:rsidRPr="00CB1E00" w:rsidRDefault="00871E8C" w:rsidP="00BD43DF">
      <w:pPr>
        <w:pStyle w:val="FootnoteText"/>
        <w:ind w:left="180" w:hanging="180"/>
        <w:rPr>
          <w:rFonts w:asciiTheme="minorHAnsi" w:hAnsiTheme="minorHAnsi"/>
          <w:sz w:val="20"/>
          <w:szCs w:val="20"/>
        </w:rPr>
      </w:pPr>
      <w:r w:rsidRPr="00CB1E00">
        <w:rPr>
          <w:rStyle w:val="FootnoteReference"/>
          <w:rFonts w:asciiTheme="minorHAnsi" w:hAnsiTheme="minorHAnsi"/>
          <w:sz w:val="20"/>
          <w:szCs w:val="20"/>
        </w:rPr>
        <w:footnoteRef/>
      </w:r>
      <w:r w:rsidRPr="00CB1E00">
        <w:rPr>
          <w:rFonts w:asciiTheme="minorHAnsi" w:hAnsiTheme="minorHAnsi"/>
          <w:sz w:val="20"/>
          <w:szCs w:val="20"/>
        </w:rPr>
        <w:t xml:space="preserve"> </w:t>
      </w:r>
      <w:r>
        <w:rPr>
          <w:rFonts w:asciiTheme="minorHAnsi" w:hAnsiTheme="minorHAnsi"/>
          <w:sz w:val="20"/>
          <w:szCs w:val="20"/>
        </w:rPr>
        <w:t xml:space="preserve">HSAG, “Using Data to Drive Dramatic Improvement in Santa Cruz”, </w:t>
      </w:r>
      <w:r w:rsidRPr="00AA3AAE">
        <w:rPr>
          <w:rFonts w:asciiTheme="minorHAnsi" w:hAnsiTheme="minorHAnsi"/>
          <w:sz w:val="20"/>
          <w:szCs w:val="20"/>
        </w:rPr>
        <w:t xml:space="preserve">Deliverable 3.3 Initial Root Cause Analysis, </w:t>
      </w:r>
      <w:r>
        <w:rPr>
          <w:rFonts w:asciiTheme="minorHAnsi" w:hAnsiTheme="minorHAnsi"/>
          <w:sz w:val="20"/>
          <w:szCs w:val="20"/>
        </w:rPr>
        <w:t xml:space="preserve">October 2012, </w:t>
      </w:r>
      <w:r w:rsidRPr="00AA3AAE">
        <w:rPr>
          <w:rFonts w:asciiTheme="minorHAnsi" w:hAnsiTheme="minorHAnsi"/>
          <w:sz w:val="20"/>
          <w:szCs w:val="20"/>
        </w:rPr>
        <w:t xml:space="preserve">page </w:t>
      </w:r>
      <w:r>
        <w:rPr>
          <w:rFonts w:asciiTheme="minorHAnsi" w:hAnsiTheme="minorHAnsi"/>
          <w:sz w:val="20"/>
          <w:szCs w:val="20"/>
        </w:rPr>
        <w:t>2.</w:t>
      </w:r>
    </w:p>
  </w:footnote>
  <w:footnote w:id="27">
    <w:p w:rsidR="00871E8C" w:rsidRPr="00254231" w:rsidRDefault="00871E8C" w:rsidP="001B6BD5">
      <w:pPr>
        <w:pStyle w:val="FootnoteText"/>
        <w:ind w:left="180" w:hanging="180"/>
        <w:rPr>
          <w:rFonts w:asciiTheme="minorHAnsi" w:hAnsiTheme="minorHAnsi"/>
          <w:sz w:val="20"/>
          <w:szCs w:val="20"/>
        </w:rPr>
      </w:pPr>
      <w:r w:rsidRPr="00254231">
        <w:rPr>
          <w:rStyle w:val="FootnoteReference"/>
          <w:rFonts w:asciiTheme="minorHAnsi" w:hAnsiTheme="minorHAnsi"/>
          <w:sz w:val="20"/>
          <w:szCs w:val="20"/>
        </w:rPr>
        <w:footnoteRef/>
      </w:r>
      <w:r w:rsidRPr="00254231">
        <w:rPr>
          <w:rFonts w:asciiTheme="minorHAnsi" w:hAnsiTheme="minorHAnsi"/>
          <w:sz w:val="20"/>
          <w:szCs w:val="20"/>
        </w:rPr>
        <w:t xml:space="preserve"> </w:t>
      </w:r>
      <w:r>
        <w:rPr>
          <w:rFonts w:asciiTheme="minorHAnsi" w:hAnsiTheme="minorHAnsi"/>
          <w:sz w:val="20"/>
          <w:szCs w:val="20"/>
        </w:rPr>
        <w:t xml:space="preserve">HSAG, </w:t>
      </w:r>
      <w:r w:rsidRPr="00AA3AAE">
        <w:rPr>
          <w:rFonts w:asciiTheme="minorHAnsi" w:hAnsiTheme="minorHAnsi"/>
          <w:sz w:val="20"/>
          <w:szCs w:val="20"/>
        </w:rPr>
        <w:t xml:space="preserve">Revised </w:t>
      </w:r>
      <w:r>
        <w:rPr>
          <w:rFonts w:asciiTheme="minorHAnsi" w:hAnsiTheme="minorHAnsi"/>
          <w:sz w:val="20"/>
          <w:szCs w:val="20"/>
        </w:rPr>
        <w:t>Response to Request for Proposal for SIP-CA-01 entitled “Using Data to Drive Dramatic Improvement in Santa Cruz”, September 14, 2012, p.</w:t>
      </w:r>
      <w:r w:rsidRPr="00254231">
        <w:rPr>
          <w:rFonts w:asciiTheme="minorHAnsi" w:hAnsiTheme="minorHAnsi"/>
          <w:sz w:val="20"/>
          <w:szCs w:val="20"/>
        </w:rPr>
        <w:t xml:space="preserve"> 8.</w:t>
      </w:r>
    </w:p>
  </w:footnote>
  <w:footnote w:id="28">
    <w:p w:rsidR="00871E8C" w:rsidRPr="007E6104" w:rsidRDefault="00871E8C">
      <w:pPr>
        <w:pStyle w:val="FootnoteText"/>
        <w:rPr>
          <w:rFonts w:asciiTheme="minorHAnsi" w:hAnsiTheme="minorHAnsi"/>
          <w:sz w:val="20"/>
          <w:szCs w:val="20"/>
        </w:rPr>
      </w:pPr>
      <w:r w:rsidRPr="007E6104">
        <w:rPr>
          <w:rStyle w:val="FootnoteReference"/>
          <w:rFonts w:asciiTheme="minorHAnsi" w:hAnsiTheme="minorHAnsi"/>
          <w:sz w:val="20"/>
          <w:szCs w:val="20"/>
        </w:rPr>
        <w:footnoteRef/>
      </w:r>
      <w:r w:rsidRPr="007E6104">
        <w:rPr>
          <w:rFonts w:asciiTheme="minorHAnsi" w:hAnsiTheme="minorHAnsi"/>
          <w:sz w:val="20"/>
          <w:szCs w:val="20"/>
        </w:rPr>
        <w:t xml:space="preserve"> </w:t>
      </w:r>
      <w:r w:rsidRPr="007C2476">
        <w:rPr>
          <w:rFonts w:asciiTheme="minorHAnsi" w:hAnsiTheme="minorHAnsi"/>
          <w:sz w:val="20"/>
          <w:szCs w:val="20"/>
        </w:rPr>
        <w:t>Using Data to Drive Dramatic Improvement in Santa Cruz”, Deliverable 3.3: Root</w:t>
      </w:r>
      <w:r>
        <w:rPr>
          <w:rFonts w:asciiTheme="minorHAnsi" w:hAnsiTheme="minorHAnsi"/>
          <w:sz w:val="20"/>
          <w:szCs w:val="20"/>
        </w:rPr>
        <w:t xml:space="preserve"> Cause Analysis –Nov. 2012, p. 2-7.</w:t>
      </w:r>
    </w:p>
  </w:footnote>
  <w:footnote w:id="29">
    <w:p w:rsidR="00871E8C" w:rsidRPr="00254231" w:rsidRDefault="00871E8C" w:rsidP="00BC6833">
      <w:pPr>
        <w:pStyle w:val="FootnoteText"/>
        <w:rPr>
          <w:rFonts w:asciiTheme="minorHAnsi" w:hAnsiTheme="minorHAnsi"/>
          <w:sz w:val="20"/>
          <w:szCs w:val="20"/>
        </w:rPr>
      </w:pPr>
      <w:r w:rsidRPr="00254231">
        <w:rPr>
          <w:rStyle w:val="FootnoteReference"/>
          <w:rFonts w:asciiTheme="minorHAnsi" w:hAnsiTheme="minorHAnsi"/>
          <w:sz w:val="20"/>
          <w:szCs w:val="20"/>
        </w:rPr>
        <w:footnoteRef/>
      </w:r>
      <w:r w:rsidRPr="00254231">
        <w:rPr>
          <w:rFonts w:asciiTheme="minorHAnsi" w:hAnsiTheme="minorHAnsi"/>
          <w:sz w:val="20"/>
          <w:szCs w:val="20"/>
        </w:rPr>
        <w:t xml:space="preserve"> </w:t>
      </w:r>
      <w:proofErr w:type="gramStart"/>
      <w:r>
        <w:rPr>
          <w:rFonts w:asciiTheme="minorHAnsi" w:hAnsiTheme="minorHAnsi"/>
          <w:sz w:val="20"/>
          <w:szCs w:val="20"/>
        </w:rPr>
        <w:t>Ibid, p. A-1.</w:t>
      </w:r>
      <w:proofErr w:type="gramEnd"/>
    </w:p>
  </w:footnote>
  <w:footnote w:id="30">
    <w:p w:rsidR="00871E8C" w:rsidRPr="00BB4B4A" w:rsidRDefault="00871E8C" w:rsidP="00BC6833">
      <w:pPr>
        <w:pStyle w:val="FootnoteText"/>
        <w:rPr>
          <w:rFonts w:asciiTheme="minorHAnsi" w:hAnsiTheme="minorHAnsi"/>
          <w:sz w:val="20"/>
          <w:szCs w:val="20"/>
        </w:rPr>
      </w:pPr>
      <w:r>
        <w:rPr>
          <w:rStyle w:val="FootnoteReference"/>
        </w:rPr>
        <w:footnoteRef/>
      </w:r>
      <w:r>
        <w:t xml:space="preserve"> </w:t>
      </w:r>
      <w:r w:rsidRPr="00D201FA">
        <w:rPr>
          <w:rFonts w:asciiTheme="minorHAnsi" w:hAnsiTheme="minorHAnsi"/>
          <w:sz w:val="20"/>
          <w:szCs w:val="20"/>
        </w:rPr>
        <w:t>HSAG, “Using Data to Drive Dra</w:t>
      </w:r>
      <w:r>
        <w:rPr>
          <w:rFonts w:asciiTheme="minorHAnsi" w:hAnsiTheme="minorHAnsi"/>
          <w:sz w:val="20"/>
          <w:szCs w:val="20"/>
        </w:rPr>
        <w:t>matic Improvement in Santa Cruz”</w:t>
      </w:r>
      <w:r w:rsidRPr="00D201FA">
        <w:rPr>
          <w:rFonts w:asciiTheme="minorHAnsi" w:hAnsiTheme="minorHAnsi"/>
          <w:sz w:val="20"/>
          <w:szCs w:val="20"/>
        </w:rPr>
        <w:t>, Root Cause Anal</w:t>
      </w:r>
      <w:r>
        <w:rPr>
          <w:rFonts w:asciiTheme="minorHAnsi" w:hAnsiTheme="minorHAnsi"/>
          <w:sz w:val="20"/>
          <w:szCs w:val="20"/>
        </w:rPr>
        <w:t>ysis: Part III, March 15, 2011, p. 43.</w:t>
      </w:r>
    </w:p>
  </w:footnote>
  <w:footnote w:id="31">
    <w:p w:rsidR="00871E8C" w:rsidRPr="00BB4B4A" w:rsidRDefault="00871E8C" w:rsidP="00BC6833">
      <w:pPr>
        <w:pStyle w:val="FootnoteText"/>
        <w:rPr>
          <w:rFonts w:asciiTheme="minorHAnsi" w:hAnsiTheme="minorHAnsi"/>
          <w:sz w:val="20"/>
          <w:szCs w:val="20"/>
        </w:rPr>
      </w:pPr>
      <w:r>
        <w:rPr>
          <w:rStyle w:val="FootnoteReference"/>
        </w:rPr>
        <w:footnoteRef/>
      </w:r>
      <w:r>
        <w:t xml:space="preserve"> </w:t>
      </w:r>
      <w:proofErr w:type="gramStart"/>
      <w:r>
        <w:rPr>
          <w:rFonts w:asciiTheme="minorHAnsi" w:hAnsiTheme="minorHAnsi"/>
          <w:sz w:val="20"/>
          <w:szCs w:val="20"/>
        </w:rPr>
        <w:t>Ibid, p. 43.</w:t>
      </w:r>
      <w:proofErr w:type="gramEnd"/>
    </w:p>
  </w:footnote>
  <w:footnote w:id="32">
    <w:p w:rsidR="00871E8C" w:rsidRPr="00D056F5" w:rsidRDefault="00871E8C" w:rsidP="00BC6833">
      <w:pPr>
        <w:pStyle w:val="FootnoteText"/>
        <w:rPr>
          <w:rFonts w:asciiTheme="minorHAnsi" w:hAnsiTheme="minorHAnsi"/>
          <w:sz w:val="20"/>
          <w:szCs w:val="20"/>
        </w:rPr>
      </w:pPr>
      <w:r>
        <w:rPr>
          <w:rStyle w:val="FootnoteReference"/>
        </w:rPr>
        <w:footnoteRef/>
      </w:r>
      <w:r>
        <w:t xml:space="preserve"> </w:t>
      </w:r>
      <w:r w:rsidR="00FB165B" w:rsidRPr="00D201FA">
        <w:rPr>
          <w:rFonts w:asciiTheme="minorHAnsi" w:hAnsiTheme="minorHAnsi"/>
          <w:sz w:val="20"/>
          <w:szCs w:val="20"/>
        </w:rPr>
        <w:t>HSAG, “Using Data to Drive Dra</w:t>
      </w:r>
      <w:r w:rsidR="00FB165B">
        <w:rPr>
          <w:rFonts w:asciiTheme="minorHAnsi" w:hAnsiTheme="minorHAnsi"/>
          <w:sz w:val="20"/>
          <w:szCs w:val="20"/>
        </w:rPr>
        <w:t>matic Improvement in Santa Cruz”</w:t>
      </w:r>
      <w:r w:rsidR="00FB165B" w:rsidRPr="00D201FA">
        <w:rPr>
          <w:rFonts w:asciiTheme="minorHAnsi" w:hAnsiTheme="minorHAnsi"/>
          <w:sz w:val="20"/>
          <w:szCs w:val="20"/>
        </w:rPr>
        <w:t>, Root Cause Anal</w:t>
      </w:r>
      <w:r w:rsidR="00FB165B">
        <w:rPr>
          <w:rFonts w:asciiTheme="minorHAnsi" w:hAnsiTheme="minorHAnsi"/>
          <w:sz w:val="20"/>
          <w:szCs w:val="20"/>
        </w:rPr>
        <w:t>ysis: Part III, March 15, 2011, p.</w:t>
      </w:r>
      <w:r>
        <w:rPr>
          <w:rFonts w:asciiTheme="minorHAnsi" w:hAnsiTheme="minorHAnsi"/>
          <w:sz w:val="20"/>
          <w:szCs w:val="20"/>
        </w:rPr>
        <w:t xml:space="preserve"> 45.</w:t>
      </w:r>
    </w:p>
  </w:footnote>
  <w:footnote w:id="33">
    <w:p w:rsidR="00871E8C" w:rsidRPr="00AD126C" w:rsidRDefault="00871E8C" w:rsidP="00BC6833">
      <w:pPr>
        <w:pStyle w:val="FootnoteText"/>
        <w:rPr>
          <w:rFonts w:asciiTheme="minorHAnsi" w:hAnsiTheme="minorHAnsi"/>
          <w:sz w:val="20"/>
          <w:szCs w:val="20"/>
        </w:rPr>
      </w:pPr>
      <w:r w:rsidRPr="00AD126C">
        <w:rPr>
          <w:rStyle w:val="FootnoteReference"/>
          <w:rFonts w:asciiTheme="minorHAnsi" w:hAnsiTheme="minorHAnsi"/>
          <w:sz w:val="20"/>
          <w:szCs w:val="20"/>
        </w:rPr>
        <w:footnoteRef/>
      </w:r>
      <w:r w:rsidRPr="00AD126C">
        <w:rPr>
          <w:rFonts w:asciiTheme="minorHAnsi" w:hAnsiTheme="minorHAnsi"/>
          <w:sz w:val="20"/>
          <w:szCs w:val="20"/>
        </w:rPr>
        <w:t xml:space="preserve"> </w:t>
      </w:r>
      <w:r w:rsidR="00FB165B">
        <w:rPr>
          <w:rFonts w:asciiTheme="minorHAnsi" w:hAnsiTheme="minorHAnsi"/>
          <w:sz w:val="20"/>
          <w:szCs w:val="20"/>
        </w:rPr>
        <w:t>Ibid</w:t>
      </w:r>
      <w:r w:rsidRPr="00AD126C">
        <w:rPr>
          <w:rFonts w:asciiTheme="minorHAnsi" w:hAnsiTheme="minorHAnsi"/>
          <w:sz w:val="20"/>
          <w:szCs w:val="20"/>
        </w:rPr>
        <w:t>, page 46.</w:t>
      </w:r>
    </w:p>
  </w:footnote>
  <w:footnote w:id="34">
    <w:p w:rsidR="00871E8C" w:rsidRPr="00AD126C" w:rsidRDefault="00871E8C" w:rsidP="00BC6833">
      <w:pPr>
        <w:pStyle w:val="FootnoteText"/>
        <w:rPr>
          <w:rFonts w:asciiTheme="minorHAnsi" w:hAnsiTheme="minorHAnsi"/>
          <w:i/>
          <w:sz w:val="20"/>
          <w:szCs w:val="20"/>
        </w:rPr>
      </w:pPr>
      <w:r w:rsidRPr="00AD126C">
        <w:rPr>
          <w:rStyle w:val="FootnoteReference"/>
          <w:rFonts w:asciiTheme="minorHAnsi" w:hAnsiTheme="minorHAnsi"/>
          <w:sz w:val="20"/>
          <w:szCs w:val="20"/>
        </w:rPr>
        <w:footnoteRef/>
      </w:r>
      <w:r w:rsidRPr="00AD126C">
        <w:rPr>
          <w:rFonts w:asciiTheme="minorHAnsi" w:hAnsiTheme="minorHAnsi"/>
          <w:sz w:val="20"/>
          <w:szCs w:val="20"/>
        </w:rPr>
        <w:t xml:space="preserve"> Institute </w:t>
      </w:r>
      <w:r>
        <w:rPr>
          <w:rFonts w:asciiTheme="minorHAnsi" w:hAnsiTheme="minorHAnsi"/>
          <w:sz w:val="20"/>
          <w:szCs w:val="20"/>
        </w:rPr>
        <w:t xml:space="preserve">of Medicine, </w:t>
      </w:r>
      <w:r>
        <w:rPr>
          <w:rFonts w:asciiTheme="minorHAnsi" w:hAnsiTheme="minorHAnsi"/>
          <w:i/>
          <w:sz w:val="20"/>
          <w:szCs w:val="20"/>
        </w:rPr>
        <w:t>Crossing the Quality Chasm:  A New Health System for the 21</w:t>
      </w:r>
      <w:r w:rsidRPr="00AD126C">
        <w:rPr>
          <w:rFonts w:asciiTheme="minorHAnsi" w:hAnsiTheme="minorHAnsi"/>
          <w:i/>
          <w:sz w:val="20"/>
          <w:szCs w:val="20"/>
          <w:vertAlign w:val="superscript"/>
        </w:rPr>
        <w:t>st</w:t>
      </w:r>
      <w:r>
        <w:rPr>
          <w:rFonts w:asciiTheme="minorHAnsi" w:hAnsiTheme="minorHAnsi"/>
          <w:i/>
          <w:sz w:val="20"/>
          <w:szCs w:val="20"/>
        </w:rPr>
        <w:t xml:space="preserve"> Century, 2001.</w:t>
      </w:r>
    </w:p>
  </w:footnote>
  <w:footnote w:id="35">
    <w:p w:rsidR="00871E8C" w:rsidRPr="00AD126C" w:rsidRDefault="00871E8C" w:rsidP="00BC6833">
      <w:pPr>
        <w:pStyle w:val="FootnoteText"/>
        <w:rPr>
          <w:rFonts w:asciiTheme="minorHAnsi" w:hAnsiTheme="minorHAnsi"/>
          <w:i/>
          <w:sz w:val="20"/>
          <w:szCs w:val="20"/>
        </w:rPr>
      </w:pPr>
      <w:r w:rsidRPr="00AD126C">
        <w:rPr>
          <w:rStyle w:val="FootnoteReference"/>
          <w:rFonts w:asciiTheme="minorHAnsi" w:hAnsiTheme="minorHAnsi"/>
          <w:sz w:val="20"/>
          <w:szCs w:val="20"/>
        </w:rPr>
        <w:footnoteRef/>
      </w:r>
      <w:r w:rsidRPr="00AD126C">
        <w:rPr>
          <w:rFonts w:asciiTheme="minorHAnsi" w:hAnsiTheme="minorHAnsi"/>
          <w:sz w:val="20"/>
          <w:szCs w:val="20"/>
        </w:rPr>
        <w:t xml:space="preserve"> </w:t>
      </w:r>
      <w:r>
        <w:rPr>
          <w:rFonts w:asciiTheme="minorHAnsi" w:hAnsiTheme="minorHAnsi"/>
          <w:sz w:val="20"/>
          <w:szCs w:val="20"/>
        </w:rPr>
        <w:t xml:space="preserve">The Free Dictionary, </w:t>
      </w:r>
      <w:r w:rsidRPr="00A261F7">
        <w:rPr>
          <w:rFonts w:asciiTheme="minorHAnsi" w:hAnsiTheme="minorHAnsi"/>
          <w:i/>
          <w:sz w:val="20"/>
          <w:szCs w:val="20"/>
        </w:rPr>
        <w:t>Patient empowerment</w:t>
      </w:r>
      <w:r>
        <w:rPr>
          <w:rFonts w:asciiTheme="minorHAnsi" w:hAnsiTheme="minorHAnsi"/>
          <w:sz w:val="20"/>
          <w:szCs w:val="20"/>
        </w:rPr>
        <w:t>, 2013</w:t>
      </w:r>
      <w:r w:rsidR="00FB165B">
        <w:rPr>
          <w:rFonts w:asciiTheme="minorHAnsi" w:hAnsiTheme="minorHAnsi"/>
          <w:sz w:val="20"/>
          <w:szCs w:val="20"/>
        </w:rPr>
        <w:t>.</w:t>
      </w:r>
      <w:r>
        <w:rPr>
          <w:rFonts w:asciiTheme="minorHAnsi" w:hAnsiTheme="minorHAnsi"/>
          <w:i/>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8C" w:rsidRPr="001D4F8E" w:rsidRDefault="00871E8C" w:rsidP="00190686">
    <w:pPr>
      <w:pStyle w:val="Header"/>
      <w:tabs>
        <w:tab w:val="clear" w:pos="8640"/>
        <w:tab w:val="right" w:pos="9810"/>
      </w:tabs>
      <w:rPr>
        <w:szCs w:val="24"/>
      </w:rPr>
    </w:pPr>
    <w:r>
      <w:rPr>
        <w:rFonts w:asciiTheme="minorHAnsi" w:eastAsia="Times" w:hAnsiTheme="minorHAnsi" w:cs="Arial Rounded MT Bold"/>
        <w:color w:val="00006D"/>
        <w:sz w:val="28"/>
        <w:szCs w:val="28"/>
      </w:rPr>
      <w:tab/>
    </w:r>
    <w:r>
      <w:rPr>
        <w:rFonts w:asciiTheme="minorHAnsi" w:eastAsia="Times" w:hAnsiTheme="minorHAnsi" w:cs="Arial Rounded MT Bold"/>
        <w:color w:val="00006D"/>
        <w:sz w:val="28"/>
        <w:szCs w:val="28"/>
      </w:rPr>
      <w:tab/>
    </w:r>
    <w:r w:rsidRPr="001D4F8E">
      <w:rPr>
        <w:rFonts w:asciiTheme="minorHAnsi" w:eastAsia="Times" w:hAnsiTheme="minorHAnsi" w:cs="Arial Rounded MT Bold"/>
        <w:color w:val="00006D"/>
        <w:szCs w:val="24"/>
      </w:rPr>
      <w:t xml:space="preserve">Page </w:t>
    </w:r>
    <w:r w:rsidRPr="001D4F8E">
      <w:rPr>
        <w:rFonts w:asciiTheme="minorHAnsi" w:eastAsia="Times" w:hAnsiTheme="minorHAnsi" w:cs="Arial Rounded MT Bold"/>
        <w:color w:val="00006D"/>
        <w:szCs w:val="24"/>
      </w:rPr>
      <w:fldChar w:fldCharType="begin"/>
    </w:r>
    <w:r w:rsidRPr="001D4F8E">
      <w:rPr>
        <w:rFonts w:asciiTheme="minorHAnsi" w:eastAsia="Times" w:hAnsiTheme="minorHAnsi" w:cs="Arial Rounded MT Bold"/>
        <w:color w:val="00006D"/>
        <w:szCs w:val="24"/>
      </w:rPr>
      <w:instrText xml:space="preserve"> PAGE   \* MERGEFORMAT </w:instrText>
    </w:r>
    <w:r w:rsidRPr="001D4F8E">
      <w:rPr>
        <w:rFonts w:asciiTheme="minorHAnsi" w:eastAsia="Times" w:hAnsiTheme="minorHAnsi" w:cs="Arial Rounded MT Bold"/>
        <w:color w:val="00006D"/>
        <w:szCs w:val="24"/>
      </w:rPr>
      <w:fldChar w:fldCharType="separate"/>
    </w:r>
    <w:r w:rsidR="007A29C9">
      <w:rPr>
        <w:rFonts w:asciiTheme="minorHAnsi" w:eastAsia="Times" w:hAnsiTheme="minorHAnsi" w:cs="Arial Rounded MT Bold"/>
        <w:noProof/>
        <w:color w:val="00006D"/>
        <w:szCs w:val="24"/>
      </w:rPr>
      <w:t>3</w:t>
    </w:r>
    <w:r w:rsidRPr="001D4F8E">
      <w:rPr>
        <w:rFonts w:asciiTheme="minorHAnsi" w:eastAsia="Times" w:hAnsiTheme="minorHAnsi" w:cs="Arial Rounded MT Bold"/>
        <w:noProof/>
        <w:color w:val="00006D"/>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8C" w:rsidRDefault="00871E8C">
    <w:pPr>
      <w:pStyle w:val="Header"/>
    </w:pPr>
    <w:r>
      <w:rPr>
        <w:noProof/>
      </w:rPr>
      <w:drawing>
        <wp:anchor distT="0" distB="0" distL="114300" distR="114300" simplePos="0" relativeHeight="251656704" behindDoc="1" locked="0" layoutInCell="1" allowOverlap="1" wp14:anchorId="074FCCC0" wp14:editId="36849E9A">
          <wp:simplePos x="0" y="0"/>
          <wp:positionH relativeFrom="column">
            <wp:posOffset>-313690</wp:posOffset>
          </wp:positionH>
          <wp:positionV relativeFrom="paragraph">
            <wp:posOffset>144780</wp:posOffset>
          </wp:positionV>
          <wp:extent cx="1089660" cy="7664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p_logo_black.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7664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7EF4C5FE" wp14:editId="0F5CAC45">
          <wp:simplePos x="0" y="0"/>
          <wp:positionH relativeFrom="column">
            <wp:posOffset>3063240</wp:posOffset>
          </wp:positionH>
          <wp:positionV relativeFrom="paragraph">
            <wp:posOffset>228600</wp:posOffset>
          </wp:positionV>
          <wp:extent cx="3313430" cy="482642"/>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AG-QIO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313430" cy="4826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163"/>
    <w:multiLevelType w:val="hybridMultilevel"/>
    <w:tmpl w:val="B68EF5FE"/>
    <w:lvl w:ilvl="0" w:tplc="C9BCD554">
      <w:start w:val="1"/>
      <w:numFmt w:val="decimal"/>
      <w:lvlText w:val="#%1."/>
      <w:lvlJc w:val="left"/>
      <w:pPr>
        <w:ind w:left="360" w:hanging="360"/>
      </w:pPr>
      <w:rPr>
        <w:rFonts w:ascii="Calibri (Theme Headings)" w:hAnsi="Calibri (Theme Heading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A25D1"/>
    <w:multiLevelType w:val="hybridMultilevel"/>
    <w:tmpl w:val="0EE8430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381CB7"/>
    <w:multiLevelType w:val="hybridMultilevel"/>
    <w:tmpl w:val="9092A3A8"/>
    <w:lvl w:ilvl="0" w:tplc="04090001">
      <w:start w:val="1"/>
      <w:numFmt w:val="bullet"/>
      <w:lvlText w:val=""/>
      <w:lvlJc w:val="left"/>
      <w:pPr>
        <w:ind w:left="634" w:hanging="360"/>
      </w:pPr>
      <w:rPr>
        <w:rFonts w:ascii="Symbol" w:hAnsi="Symbol" w:hint="default"/>
      </w:rPr>
    </w:lvl>
    <w:lvl w:ilvl="1" w:tplc="04090003">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3">
    <w:nsid w:val="10AA09AE"/>
    <w:multiLevelType w:val="hybridMultilevel"/>
    <w:tmpl w:val="1FE605F0"/>
    <w:lvl w:ilvl="0" w:tplc="2F88FBBC">
      <w:start w:val="1"/>
      <w:numFmt w:val="bullet"/>
      <w:lvlText w:val=""/>
      <w:lvlJc w:val="left"/>
      <w:pPr>
        <w:tabs>
          <w:tab w:val="num" w:pos="270"/>
        </w:tabs>
        <w:ind w:left="270" w:hanging="360"/>
      </w:pPr>
      <w:rPr>
        <w:rFonts w:ascii="Wingdings" w:hAnsi="Wingding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
    <w:nsid w:val="12074B35"/>
    <w:multiLevelType w:val="hybridMultilevel"/>
    <w:tmpl w:val="C5CE2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41F1A7C"/>
    <w:multiLevelType w:val="hybridMultilevel"/>
    <w:tmpl w:val="542229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15CF480F"/>
    <w:multiLevelType w:val="hybridMultilevel"/>
    <w:tmpl w:val="486A8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6EE2ED9"/>
    <w:multiLevelType w:val="hybridMultilevel"/>
    <w:tmpl w:val="C752519E"/>
    <w:lvl w:ilvl="0" w:tplc="7584DE24">
      <w:start w:val="1"/>
      <w:numFmt w:val="bullet"/>
      <w:lvlText w:val=""/>
      <w:lvlJc w:val="left"/>
      <w:pPr>
        <w:ind w:left="360" w:hanging="360"/>
      </w:pPr>
      <w:rPr>
        <w:rFonts w:ascii="Webdings" w:hAnsi="Webdings" w:hint="default"/>
        <w:sz w:val="16"/>
        <w:szCs w:val="16"/>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403C53"/>
    <w:multiLevelType w:val="hybridMultilevel"/>
    <w:tmpl w:val="E61ECC0A"/>
    <w:lvl w:ilvl="0" w:tplc="06565BFE">
      <w:start w:val="1"/>
      <w:numFmt w:val="bullet"/>
      <w:lvlText w:val=""/>
      <w:lvlJc w:val="left"/>
      <w:pPr>
        <w:ind w:left="360" w:hanging="360"/>
      </w:pPr>
      <w:rPr>
        <w:rFonts w:ascii="Webdings" w:hAnsi="Web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F33C9"/>
    <w:multiLevelType w:val="hybridMultilevel"/>
    <w:tmpl w:val="AAD6573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39117CCC"/>
    <w:multiLevelType w:val="singleLevel"/>
    <w:tmpl w:val="06BCB104"/>
    <w:lvl w:ilvl="0">
      <w:start w:val="1"/>
      <w:numFmt w:val="upperRoman"/>
      <w:pStyle w:val="Heading4"/>
      <w:lvlText w:val="%1."/>
      <w:lvlJc w:val="left"/>
      <w:pPr>
        <w:tabs>
          <w:tab w:val="num" w:pos="720"/>
        </w:tabs>
        <w:ind w:left="720" w:hanging="720"/>
      </w:pPr>
    </w:lvl>
  </w:abstractNum>
  <w:abstractNum w:abstractNumId="11">
    <w:nsid w:val="3A673F48"/>
    <w:multiLevelType w:val="hybridMultilevel"/>
    <w:tmpl w:val="C82605F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3D854D30"/>
    <w:multiLevelType w:val="hybridMultilevel"/>
    <w:tmpl w:val="EB081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4B5D7D"/>
    <w:multiLevelType w:val="hybridMultilevel"/>
    <w:tmpl w:val="C11493AA"/>
    <w:lvl w:ilvl="0" w:tplc="5AA271B6">
      <w:start w:val="1"/>
      <w:numFmt w:val="bullet"/>
      <w:lvlText w:val=""/>
      <w:lvlJc w:val="left"/>
      <w:pPr>
        <w:ind w:left="360" w:hanging="360"/>
      </w:pPr>
      <w:rPr>
        <w:rFonts w:ascii="Webdings" w:hAnsi="Webdings" w:hint="default"/>
        <w:sz w:val="16"/>
        <w:szCs w:val="16"/>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1B612E5"/>
    <w:multiLevelType w:val="hybridMultilevel"/>
    <w:tmpl w:val="19CE43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9B0502"/>
    <w:multiLevelType w:val="hybridMultilevel"/>
    <w:tmpl w:val="B840E7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9A579D1"/>
    <w:multiLevelType w:val="hybridMultilevel"/>
    <w:tmpl w:val="43A2EB7C"/>
    <w:lvl w:ilvl="0" w:tplc="2C8A2DE8">
      <w:start w:val="1"/>
      <w:numFmt w:val="bullet"/>
      <w:lvlText w:val=""/>
      <w:lvlJc w:val="left"/>
      <w:pPr>
        <w:tabs>
          <w:tab w:val="num" w:pos="360"/>
        </w:tabs>
        <w:ind w:left="360" w:hanging="360"/>
      </w:pPr>
      <w:rPr>
        <w:rFonts w:ascii="Symbol" w:hAnsi="Symbol" w:hint="default"/>
        <w:color w:val="00008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D4097C"/>
    <w:multiLevelType w:val="hybridMultilevel"/>
    <w:tmpl w:val="F8E2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8B0ABD"/>
    <w:multiLevelType w:val="hybridMultilevel"/>
    <w:tmpl w:val="62F4BCB8"/>
    <w:lvl w:ilvl="0" w:tplc="A6A6DEDE">
      <w:start w:val="1"/>
      <w:numFmt w:val="bullet"/>
      <w:lvlText w:val=""/>
      <w:lvlJc w:val="left"/>
      <w:pPr>
        <w:tabs>
          <w:tab w:val="num" w:pos="360"/>
        </w:tabs>
        <w:ind w:left="360" w:hanging="360"/>
      </w:pPr>
      <w:rPr>
        <w:rFonts w:ascii="Symbol" w:hAnsi="Symbol" w:hint="default"/>
        <w:color w:val="00008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0514B8D"/>
    <w:multiLevelType w:val="hybridMultilevel"/>
    <w:tmpl w:val="3288E82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60CE191C"/>
    <w:multiLevelType w:val="hybridMultilevel"/>
    <w:tmpl w:val="EED617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62D082A"/>
    <w:multiLevelType w:val="hybridMultilevel"/>
    <w:tmpl w:val="EC1A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5065A7"/>
    <w:multiLevelType w:val="multilevel"/>
    <w:tmpl w:val="BA1A2244"/>
    <w:lvl w:ilvl="0">
      <w:start w:val="1"/>
      <w:numFmt w:val="bullet"/>
      <w:lvlText w:val=""/>
      <w:lvlJc w:val="left"/>
      <w:pPr>
        <w:ind w:left="360" w:hanging="360"/>
      </w:pPr>
      <w:rPr>
        <w:rFonts w:ascii="Webdings" w:hAnsi="Web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nsid w:val="6F9B59C6"/>
    <w:multiLevelType w:val="hybridMultilevel"/>
    <w:tmpl w:val="6F4C152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nsid w:val="72C25BFA"/>
    <w:multiLevelType w:val="hybridMultilevel"/>
    <w:tmpl w:val="C1D23DC0"/>
    <w:lvl w:ilvl="0" w:tplc="23640B82">
      <w:start w:val="1"/>
      <w:numFmt w:val="bullet"/>
      <w:lvlText w:val=""/>
      <w:lvlJc w:val="left"/>
      <w:pPr>
        <w:ind w:left="720" w:hanging="360"/>
      </w:pPr>
      <w:rPr>
        <w:rFonts w:ascii="Webdings" w:hAnsi="Webdings" w:hint="default"/>
        <w:sz w:val="18"/>
        <w:szCs w:val="18"/>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4F2474C"/>
    <w:multiLevelType w:val="hybridMultilevel"/>
    <w:tmpl w:val="3CDC379E"/>
    <w:lvl w:ilvl="0" w:tplc="DACA2CE2">
      <w:start w:val="1"/>
      <w:numFmt w:val="bullet"/>
      <w:lvlText w:val=""/>
      <w:lvlJc w:val="left"/>
      <w:pPr>
        <w:ind w:left="360" w:hanging="360"/>
      </w:pPr>
      <w:rPr>
        <w:rFonts w:ascii="Webdings" w:hAnsi="Web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7D047D2"/>
    <w:multiLevelType w:val="hybridMultilevel"/>
    <w:tmpl w:val="1A48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3A3E2D"/>
    <w:multiLevelType w:val="hybridMultilevel"/>
    <w:tmpl w:val="0C06899E"/>
    <w:lvl w:ilvl="0" w:tplc="EC8E90C2">
      <w:start w:val="1"/>
      <w:numFmt w:val="bullet"/>
      <w:lvlText w:val=""/>
      <w:lvlJc w:val="left"/>
      <w:pPr>
        <w:tabs>
          <w:tab w:val="num" w:pos="1800"/>
        </w:tabs>
        <w:ind w:left="1800" w:hanging="360"/>
      </w:pPr>
      <w:rPr>
        <w:rFonts w:ascii="Wingdings" w:hAnsi="Wingdings" w:hint="default"/>
        <w:color w:val="0066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7"/>
  </w:num>
  <w:num w:numId="3">
    <w:abstractNumId w:val="3"/>
  </w:num>
  <w:num w:numId="4">
    <w:abstractNumId w:val="18"/>
  </w:num>
  <w:num w:numId="5">
    <w:abstractNumId w:val="16"/>
  </w:num>
  <w:num w:numId="6">
    <w:abstractNumId w:val="26"/>
  </w:num>
  <w:num w:numId="7">
    <w:abstractNumId w:val="23"/>
  </w:num>
  <w:num w:numId="8">
    <w:abstractNumId w:val="5"/>
  </w:num>
  <w:num w:numId="9">
    <w:abstractNumId w:val="2"/>
  </w:num>
  <w:num w:numId="10">
    <w:abstractNumId w:val="19"/>
  </w:num>
  <w:num w:numId="11">
    <w:abstractNumId w:val="9"/>
  </w:num>
  <w:num w:numId="12">
    <w:abstractNumId w:val="11"/>
  </w:num>
  <w:num w:numId="13">
    <w:abstractNumId w:val="4"/>
  </w:num>
  <w:num w:numId="14">
    <w:abstractNumId w:val="6"/>
  </w:num>
  <w:num w:numId="15">
    <w:abstractNumId w:val="17"/>
  </w:num>
  <w:num w:numId="16">
    <w:abstractNumId w:val="21"/>
  </w:num>
  <w:num w:numId="17">
    <w:abstractNumId w:val="12"/>
  </w:num>
  <w:num w:numId="18">
    <w:abstractNumId w:val="20"/>
  </w:num>
  <w:num w:numId="19">
    <w:abstractNumId w:val="0"/>
  </w:num>
  <w:num w:numId="20">
    <w:abstractNumId w:val="24"/>
  </w:num>
  <w:num w:numId="21">
    <w:abstractNumId w:val="13"/>
  </w:num>
  <w:num w:numId="22">
    <w:abstractNumId w:val="22"/>
  </w:num>
  <w:num w:numId="23">
    <w:abstractNumId w:val="8"/>
  </w:num>
  <w:num w:numId="24">
    <w:abstractNumId w:val="25"/>
  </w:num>
  <w:num w:numId="25">
    <w:abstractNumId w:val="7"/>
  </w:num>
  <w:num w:numId="26">
    <w:abstractNumId w:val="15"/>
  </w:num>
  <w:num w:numId="27">
    <w:abstractNumId w:val="1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oNotDisplayPageBoundarie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98"/>
    <w:rsid w:val="000000D2"/>
    <w:rsid w:val="00002D0F"/>
    <w:rsid w:val="00017ECD"/>
    <w:rsid w:val="00022A61"/>
    <w:rsid w:val="00033B42"/>
    <w:rsid w:val="00043478"/>
    <w:rsid w:val="00051CCF"/>
    <w:rsid w:val="00055659"/>
    <w:rsid w:val="00060FAC"/>
    <w:rsid w:val="00066DDC"/>
    <w:rsid w:val="00076052"/>
    <w:rsid w:val="00076E7F"/>
    <w:rsid w:val="00080F18"/>
    <w:rsid w:val="00081BC3"/>
    <w:rsid w:val="000848EE"/>
    <w:rsid w:val="00087958"/>
    <w:rsid w:val="000A42B6"/>
    <w:rsid w:val="000B590A"/>
    <w:rsid w:val="000C7E98"/>
    <w:rsid w:val="000D32FA"/>
    <w:rsid w:val="000D4928"/>
    <w:rsid w:val="000D53AF"/>
    <w:rsid w:val="000E74B6"/>
    <w:rsid w:val="000F032E"/>
    <w:rsid w:val="000F033F"/>
    <w:rsid w:val="000F1B25"/>
    <w:rsid w:val="00107CB5"/>
    <w:rsid w:val="0011716F"/>
    <w:rsid w:val="001267C8"/>
    <w:rsid w:val="00130265"/>
    <w:rsid w:val="001338A4"/>
    <w:rsid w:val="0013434A"/>
    <w:rsid w:val="001347A7"/>
    <w:rsid w:val="00145867"/>
    <w:rsid w:val="00150663"/>
    <w:rsid w:val="00153C04"/>
    <w:rsid w:val="00163932"/>
    <w:rsid w:val="0017099A"/>
    <w:rsid w:val="00173D6E"/>
    <w:rsid w:val="00176B3E"/>
    <w:rsid w:val="00180F87"/>
    <w:rsid w:val="00183DEA"/>
    <w:rsid w:val="00184F76"/>
    <w:rsid w:val="00187309"/>
    <w:rsid w:val="00187BB2"/>
    <w:rsid w:val="00190686"/>
    <w:rsid w:val="00190C84"/>
    <w:rsid w:val="0019145F"/>
    <w:rsid w:val="00196AFE"/>
    <w:rsid w:val="001A10FE"/>
    <w:rsid w:val="001A3BBD"/>
    <w:rsid w:val="001B0747"/>
    <w:rsid w:val="001B5655"/>
    <w:rsid w:val="001B6BD5"/>
    <w:rsid w:val="001C0784"/>
    <w:rsid w:val="001C51F7"/>
    <w:rsid w:val="001C7B3A"/>
    <w:rsid w:val="001D3A56"/>
    <w:rsid w:val="001D4135"/>
    <w:rsid w:val="001D4F8E"/>
    <w:rsid w:val="001E0E07"/>
    <w:rsid w:val="001E2182"/>
    <w:rsid w:val="001F791C"/>
    <w:rsid w:val="00200FE9"/>
    <w:rsid w:val="00204455"/>
    <w:rsid w:val="00211958"/>
    <w:rsid w:val="00212B0A"/>
    <w:rsid w:val="00217F54"/>
    <w:rsid w:val="00220019"/>
    <w:rsid w:val="00222C4F"/>
    <w:rsid w:val="002243FC"/>
    <w:rsid w:val="00224FE4"/>
    <w:rsid w:val="002251CE"/>
    <w:rsid w:val="00233940"/>
    <w:rsid w:val="00235649"/>
    <w:rsid w:val="002376C6"/>
    <w:rsid w:val="00240EB1"/>
    <w:rsid w:val="00243F72"/>
    <w:rsid w:val="002515AD"/>
    <w:rsid w:val="002529C6"/>
    <w:rsid w:val="002539B7"/>
    <w:rsid w:val="0026112D"/>
    <w:rsid w:val="00262375"/>
    <w:rsid w:val="0026436C"/>
    <w:rsid w:val="0028092A"/>
    <w:rsid w:val="00284E41"/>
    <w:rsid w:val="00287CD2"/>
    <w:rsid w:val="002917EF"/>
    <w:rsid w:val="002A09D7"/>
    <w:rsid w:val="002B58F0"/>
    <w:rsid w:val="002C27E0"/>
    <w:rsid w:val="002D3667"/>
    <w:rsid w:val="002E66AB"/>
    <w:rsid w:val="002F2E7B"/>
    <w:rsid w:val="0030088F"/>
    <w:rsid w:val="003009AF"/>
    <w:rsid w:val="00300F10"/>
    <w:rsid w:val="003027B1"/>
    <w:rsid w:val="00317B2D"/>
    <w:rsid w:val="00320A22"/>
    <w:rsid w:val="003245BA"/>
    <w:rsid w:val="00327D2E"/>
    <w:rsid w:val="003315B3"/>
    <w:rsid w:val="003352CF"/>
    <w:rsid w:val="003371CE"/>
    <w:rsid w:val="00337DB0"/>
    <w:rsid w:val="003420FE"/>
    <w:rsid w:val="00355730"/>
    <w:rsid w:val="00357EDA"/>
    <w:rsid w:val="003672D2"/>
    <w:rsid w:val="003816D7"/>
    <w:rsid w:val="00381A7E"/>
    <w:rsid w:val="00385BD1"/>
    <w:rsid w:val="003905C2"/>
    <w:rsid w:val="00392527"/>
    <w:rsid w:val="003926E2"/>
    <w:rsid w:val="003934B8"/>
    <w:rsid w:val="003A00F8"/>
    <w:rsid w:val="003A257D"/>
    <w:rsid w:val="003B4915"/>
    <w:rsid w:val="003C05E0"/>
    <w:rsid w:val="003C46F0"/>
    <w:rsid w:val="003D22E1"/>
    <w:rsid w:val="003D368E"/>
    <w:rsid w:val="003D75DB"/>
    <w:rsid w:val="003E1035"/>
    <w:rsid w:val="003E4087"/>
    <w:rsid w:val="00416BB6"/>
    <w:rsid w:val="00433ADE"/>
    <w:rsid w:val="00442905"/>
    <w:rsid w:val="00445012"/>
    <w:rsid w:val="0044797D"/>
    <w:rsid w:val="00451961"/>
    <w:rsid w:val="004650E2"/>
    <w:rsid w:val="004704CB"/>
    <w:rsid w:val="00472A02"/>
    <w:rsid w:val="004844F9"/>
    <w:rsid w:val="0049521D"/>
    <w:rsid w:val="0049567E"/>
    <w:rsid w:val="00495AA8"/>
    <w:rsid w:val="004B19DA"/>
    <w:rsid w:val="004B3B99"/>
    <w:rsid w:val="004B57EB"/>
    <w:rsid w:val="004B69E5"/>
    <w:rsid w:val="004C62DA"/>
    <w:rsid w:val="004D1A72"/>
    <w:rsid w:val="004D3602"/>
    <w:rsid w:val="004D7230"/>
    <w:rsid w:val="004E1A91"/>
    <w:rsid w:val="004E59F6"/>
    <w:rsid w:val="004F260D"/>
    <w:rsid w:val="0050400E"/>
    <w:rsid w:val="0050659F"/>
    <w:rsid w:val="00517B25"/>
    <w:rsid w:val="005215B7"/>
    <w:rsid w:val="00522B3A"/>
    <w:rsid w:val="00524059"/>
    <w:rsid w:val="00534DEC"/>
    <w:rsid w:val="00553AC4"/>
    <w:rsid w:val="005569CD"/>
    <w:rsid w:val="0056015B"/>
    <w:rsid w:val="005656ED"/>
    <w:rsid w:val="00573A53"/>
    <w:rsid w:val="0057797B"/>
    <w:rsid w:val="005843A4"/>
    <w:rsid w:val="0058468E"/>
    <w:rsid w:val="00586DA4"/>
    <w:rsid w:val="00590716"/>
    <w:rsid w:val="0059292C"/>
    <w:rsid w:val="00594B97"/>
    <w:rsid w:val="005B300A"/>
    <w:rsid w:val="005B31D8"/>
    <w:rsid w:val="005C33CF"/>
    <w:rsid w:val="005C3EC1"/>
    <w:rsid w:val="005C70B9"/>
    <w:rsid w:val="005D7435"/>
    <w:rsid w:val="005E2B35"/>
    <w:rsid w:val="005E5BC5"/>
    <w:rsid w:val="005F1357"/>
    <w:rsid w:val="005F3F08"/>
    <w:rsid w:val="005F6107"/>
    <w:rsid w:val="0060629E"/>
    <w:rsid w:val="006118F5"/>
    <w:rsid w:val="00642C38"/>
    <w:rsid w:val="006470EE"/>
    <w:rsid w:val="0065751B"/>
    <w:rsid w:val="0066366E"/>
    <w:rsid w:val="00681B9D"/>
    <w:rsid w:val="0068501C"/>
    <w:rsid w:val="00690B99"/>
    <w:rsid w:val="00690EE6"/>
    <w:rsid w:val="00695B6D"/>
    <w:rsid w:val="00696817"/>
    <w:rsid w:val="00697782"/>
    <w:rsid w:val="006A0878"/>
    <w:rsid w:val="006A0A2E"/>
    <w:rsid w:val="006A38C5"/>
    <w:rsid w:val="006B532D"/>
    <w:rsid w:val="006C2E45"/>
    <w:rsid w:val="006C600F"/>
    <w:rsid w:val="006C63EE"/>
    <w:rsid w:val="006C7112"/>
    <w:rsid w:val="006D497F"/>
    <w:rsid w:val="006E1622"/>
    <w:rsid w:val="006E3D43"/>
    <w:rsid w:val="006E59D3"/>
    <w:rsid w:val="006F1173"/>
    <w:rsid w:val="006F1546"/>
    <w:rsid w:val="006F1FA2"/>
    <w:rsid w:val="006F7CF5"/>
    <w:rsid w:val="007004C5"/>
    <w:rsid w:val="00700CBD"/>
    <w:rsid w:val="00702CDF"/>
    <w:rsid w:val="00720479"/>
    <w:rsid w:val="0072141B"/>
    <w:rsid w:val="00723118"/>
    <w:rsid w:val="007359E4"/>
    <w:rsid w:val="00735D83"/>
    <w:rsid w:val="0073668E"/>
    <w:rsid w:val="007408A7"/>
    <w:rsid w:val="00745B63"/>
    <w:rsid w:val="00745E81"/>
    <w:rsid w:val="00755CEF"/>
    <w:rsid w:val="00765D3A"/>
    <w:rsid w:val="007823B1"/>
    <w:rsid w:val="00791536"/>
    <w:rsid w:val="00797CF5"/>
    <w:rsid w:val="00797DDA"/>
    <w:rsid w:val="007A0707"/>
    <w:rsid w:val="007A24CD"/>
    <w:rsid w:val="007A29C9"/>
    <w:rsid w:val="007A3BEE"/>
    <w:rsid w:val="007B1C96"/>
    <w:rsid w:val="007B3735"/>
    <w:rsid w:val="007C13AB"/>
    <w:rsid w:val="007C2073"/>
    <w:rsid w:val="007C3CE1"/>
    <w:rsid w:val="007D0D36"/>
    <w:rsid w:val="007D22D0"/>
    <w:rsid w:val="007E142A"/>
    <w:rsid w:val="007E230C"/>
    <w:rsid w:val="007E35AC"/>
    <w:rsid w:val="007E3BBF"/>
    <w:rsid w:val="007E5DA8"/>
    <w:rsid w:val="007E6104"/>
    <w:rsid w:val="007E6A57"/>
    <w:rsid w:val="007F4616"/>
    <w:rsid w:val="00804ED5"/>
    <w:rsid w:val="00824FAA"/>
    <w:rsid w:val="00830034"/>
    <w:rsid w:val="008341E1"/>
    <w:rsid w:val="00853D81"/>
    <w:rsid w:val="00866A65"/>
    <w:rsid w:val="00871E8C"/>
    <w:rsid w:val="00885D6E"/>
    <w:rsid w:val="00891A2A"/>
    <w:rsid w:val="0089410E"/>
    <w:rsid w:val="008A226F"/>
    <w:rsid w:val="008A3DAA"/>
    <w:rsid w:val="008A5DCA"/>
    <w:rsid w:val="008B04A9"/>
    <w:rsid w:val="008B5F83"/>
    <w:rsid w:val="008D5D1E"/>
    <w:rsid w:val="008D79A6"/>
    <w:rsid w:val="008F4F03"/>
    <w:rsid w:val="008F6F95"/>
    <w:rsid w:val="0090298D"/>
    <w:rsid w:val="009060F7"/>
    <w:rsid w:val="00907D62"/>
    <w:rsid w:val="00907E1D"/>
    <w:rsid w:val="009121EA"/>
    <w:rsid w:val="00934AD7"/>
    <w:rsid w:val="00940647"/>
    <w:rsid w:val="00942584"/>
    <w:rsid w:val="00943ADC"/>
    <w:rsid w:val="00951736"/>
    <w:rsid w:val="00951F93"/>
    <w:rsid w:val="00952921"/>
    <w:rsid w:val="00955605"/>
    <w:rsid w:val="00956288"/>
    <w:rsid w:val="0097590B"/>
    <w:rsid w:val="00983B9C"/>
    <w:rsid w:val="00997DC8"/>
    <w:rsid w:val="009A3FB7"/>
    <w:rsid w:val="009B00CB"/>
    <w:rsid w:val="009B17CC"/>
    <w:rsid w:val="009C1783"/>
    <w:rsid w:val="009C30C7"/>
    <w:rsid w:val="009C5A71"/>
    <w:rsid w:val="009C6B69"/>
    <w:rsid w:val="009D1FB9"/>
    <w:rsid w:val="00A02AF7"/>
    <w:rsid w:val="00A0363D"/>
    <w:rsid w:val="00A04112"/>
    <w:rsid w:val="00A05782"/>
    <w:rsid w:val="00A27160"/>
    <w:rsid w:val="00A37874"/>
    <w:rsid w:val="00A4041E"/>
    <w:rsid w:val="00A40BAA"/>
    <w:rsid w:val="00A45CDC"/>
    <w:rsid w:val="00A6339C"/>
    <w:rsid w:val="00A63AFB"/>
    <w:rsid w:val="00A6443D"/>
    <w:rsid w:val="00A720ED"/>
    <w:rsid w:val="00A72F43"/>
    <w:rsid w:val="00A74CCF"/>
    <w:rsid w:val="00A8705A"/>
    <w:rsid w:val="00A9179C"/>
    <w:rsid w:val="00AA0C26"/>
    <w:rsid w:val="00AA4210"/>
    <w:rsid w:val="00AA5653"/>
    <w:rsid w:val="00AB1F89"/>
    <w:rsid w:val="00AB2E54"/>
    <w:rsid w:val="00AB402C"/>
    <w:rsid w:val="00AB4D41"/>
    <w:rsid w:val="00AB72F2"/>
    <w:rsid w:val="00AC1028"/>
    <w:rsid w:val="00AD2A22"/>
    <w:rsid w:val="00AE3D8E"/>
    <w:rsid w:val="00AF71FA"/>
    <w:rsid w:val="00B02677"/>
    <w:rsid w:val="00B06DDC"/>
    <w:rsid w:val="00B15B66"/>
    <w:rsid w:val="00B16F89"/>
    <w:rsid w:val="00B17F24"/>
    <w:rsid w:val="00B20529"/>
    <w:rsid w:val="00B245F2"/>
    <w:rsid w:val="00B261B9"/>
    <w:rsid w:val="00B33006"/>
    <w:rsid w:val="00B37CAA"/>
    <w:rsid w:val="00B62A45"/>
    <w:rsid w:val="00B66B4A"/>
    <w:rsid w:val="00B76044"/>
    <w:rsid w:val="00B76D49"/>
    <w:rsid w:val="00B90778"/>
    <w:rsid w:val="00BA0061"/>
    <w:rsid w:val="00BC15CB"/>
    <w:rsid w:val="00BC3DCB"/>
    <w:rsid w:val="00BC6833"/>
    <w:rsid w:val="00BC6B0D"/>
    <w:rsid w:val="00BD43DF"/>
    <w:rsid w:val="00BE01C3"/>
    <w:rsid w:val="00BF6015"/>
    <w:rsid w:val="00C05AB5"/>
    <w:rsid w:val="00C14669"/>
    <w:rsid w:val="00C16A93"/>
    <w:rsid w:val="00C17297"/>
    <w:rsid w:val="00C23DCD"/>
    <w:rsid w:val="00C31E3F"/>
    <w:rsid w:val="00C42FEC"/>
    <w:rsid w:val="00C46DA2"/>
    <w:rsid w:val="00C77C68"/>
    <w:rsid w:val="00C8217F"/>
    <w:rsid w:val="00CA017A"/>
    <w:rsid w:val="00CB2684"/>
    <w:rsid w:val="00CB5200"/>
    <w:rsid w:val="00CB77FB"/>
    <w:rsid w:val="00CD2BBB"/>
    <w:rsid w:val="00CD5AF8"/>
    <w:rsid w:val="00CD5C93"/>
    <w:rsid w:val="00CE0BF2"/>
    <w:rsid w:val="00CE2FE5"/>
    <w:rsid w:val="00D071E3"/>
    <w:rsid w:val="00D07702"/>
    <w:rsid w:val="00D10CAF"/>
    <w:rsid w:val="00D12EE6"/>
    <w:rsid w:val="00D13E4B"/>
    <w:rsid w:val="00D155D2"/>
    <w:rsid w:val="00D201FA"/>
    <w:rsid w:val="00D32A57"/>
    <w:rsid w:val="00D41D9D"/>
    <w:rsid w:val="00D51A32"/>
    <w:rsid w:val="00D52FC3"/>
    <w:rsid w:val="00D53E16"/>
    <w:rsid w:val="00D6023D"/>
    <w:rsid w:val="00D62680"/>
    <w:rsid w:val="00D65898"/>
    <w:rsid w:val="00D81594"/>
    <w:rsid w:val="00D8667E"/>
    <w:rsid w:val="00D97753"/>
    <w:rsid w:val="00DA36AC"/>
    <w:rsid w:val="00DB0619"/>
    <w:rsid w:val="00DB56F2"/>
    <w:rsid w:val="00DD7592"/>
    <w:rsid w:val="00DE16FB"/>
    <w:rsid w:val="00DE19A3"/>
    <w:rsid w:val="00DE26AB"/>
    <w:rsid w:val="00DE4B3C"/>
    <w:rsid w:val="00DE661D"/>
    <w:rsid w:val="00DE6F13"/>
    <w:rsid w:val="00DF2D97"/>
    <w:rsid w:val="00DF6C1A"/>
    <w:rsid w:val="00DF7146"/>
    <w:rsid w:val="00E04482"/>
    <w:rsid w:val="00E239C9"/>
    <w:rsid w:val="00E351F2"/>
    <w:rsid w:val="00E445C0"/>
    <w:rsid w:val="00E54FC5"/>
    <w:rsid w:val="00E55546"/>
    <w:rsid w:val="00E621CB"/>
    <w:rsid w:val="00E73FF3"/>
    <w:rsid w:val="00E84E87"/>
    <w:rsid w:val="00E97363"/>
    <w:rsid w:val="00EA135C"/>
    <w:rsid w:val="00EB5340"/>
    <w:rsid w:val="00EB7BF5"/>
    <w:rsid w:val="00EC1B4B"/>
    <w:rsid w:val="00EC2CD6"/>
    <w:rsid w:val="00EC6FEC"/>
    <w:rsid w:val="00EC73EB"/>
    <w:rsid w:val="00EF048D"/>
    <w:rsid w:val="00EF3641"/>
    <w:rsid w:val="00EF5E86"/>
    <w:rsid w:val="00F009C6"/>
    <w:rsid w:val="00F02C63"/>
    <w:rsid w:val="00F10B64"/>
    <w:rsid w:val="00F113AA"/>
    <w:rsid w:val="00F11F16"/>
    <w:rsid w:val="00F24E4E"/>
    <w:rsid w:val="00F278F7"/>
    <w:rsid w:val="00F31A1F"/>
    <w:rsid w:val="00F34F3D"/>
    <w:rsid w:val="00F415E5"/>
    <w:rsid w:val="00F437F1"/>
    <w:rsid w:val="00F45AB6"/>
    <w:rsid w:val="00F46B99"/>
    <w:rsid w:val="00F73A6C"/>
    <w:rsid w:val="00F75B32"/>
    <w:rsid w:val="00F75D95"/>
    <w:rsid w:val="00F76D9A"/>
    <w:rsid w:val="00F86034"/>
    <w:rsid w:val="00FA1A6E"/>
    <w:rsid w:val="00FA4CBA"/>
    <w:rsid w:val="00FB165B"/>
    <w:rsid w:val="00FD1D24"/>
    <w:rsid w:val="00FD4916"/>
    <w:rsid w:val="00FE6E6F"/>
    <w:rsid w:val="00FF1876"/>
    <w:rsid w:val="00FF3518"/>
    <w:rsid w:val="00FF4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rPr>
  </w:style>
  <w:style w:type="paragraph" w:styleId="Heading1">
    <w:name w:val="heading 1"/>
    <w:basedOn w:val="Normal"/>
    <w:next w:val="Normal"/>
    <w:qFormat/>
    <w:pPr>
      <w:keepNext/>
      <w:outlineLvl w:val="0"/>
    </w:pPr>
  </w:style>
  <w:style w:type="paragraph" w:styleId="Heading4">
    <w:name w:val="heading 4"/>
    <w:basedOn w:val="Normal"/>
    <w:next w:val="Normal"/>
    <w:qFormat/>
    <w:pPr>
      <w:keepNext/>
      <w:numPr>
        <w:numId w:val="1"/>
      </w:numPr>
      <w:jc w:val="both"/>
      <w:outlineLvl w:val="3"/>
    </w:pPr>
  </w:style>
  <w:style w:type="paragraph" w:styleId="Heading6">
    <w:name w:val="heading 6"/>
    <w:basedOn w:val="Normal"/>
    <w:next w:val="Normal"/>
    <w:qFormat/>
    <w:pPr>
      <w:keepNext/>
      <w:spacing w:before="60" w:after="60"/>
      <w:jc w:val="center"/>
      <w:outlineLvl w:val="5"/>
    </w:pPr>
    <w:rPr>
      <w:rFonts w:ascii="Arial" w:hAnsi="Arial" w:cs="Arial"/>
      <w:b/>
      <w:bCs/>
      <w:smallCaps/>
      <w:color w:val="006699"/>
      <w14:shadow w14:blurRad="50800" w14:dist="38100" w14:dir="2700000" w14:sx="100000" w14:sy="100000" w14:kx="0" w14:ky="0" w14:algn="tl">
        <w14:srgbClr w14:val="000000">
          <w14:alpha w14:val="60000"/>
        </w14:srgbClr>
      </w14:shadow>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link w:val="BodyTextIndent2Char"/>
    <w:semiHidden/>
    <w:rsid w:val="00320A22"/>
    <w:pPr>
      <w:ind w:left="720" w:hanging="720"/>
    </w:pPr>
  </w:style>
  <w:style w:type="character" w:customStyle="1" w:styleId="BodyTextIndent2Char">
    <w:name w:val="Body Text Indent 2 Char"/>
    <w:link w:val="BodyTextIndent2"/>
    <w:semiHidden/>
    <w:rsid w:val="00320A22"/>
    <w:rPr>
      <w:rFonts w:ascii="Times New Roman" w:eastAsia="Times New Roman" w:hAnsi="Times New Roman"/>
      <w:sz w:val="24"/>
    </w:rPr>
  </w:style>
  <w:style w:type="paragraph" w:styleId="BalloonText">
    <w:name w:val="Balloon Text"/>
    <w:basedOn w:val="Normal"/>
    <w:link w:val="BalloonTextChar"/>
    <w:uiPriority w:val="99"/>
    <w:semiHidden/>
    <w:unhideWhenUsed/>
    <w:rsid w:val="00B62A45"/>
    <w:rPr>
      <w:rFonts w:ascii="Tahoma" w:hAnsi="Tahoma" w:cs="Tahoma"/>
      <w:sz w:val="16"/>
      <w:szCs w:val="16"/>
    </w:rPr>
  </w:style>
  <w:style w:type="character" w:customStyle="1" w:styleId="BalloonTextChar">
    <w:name w:val="Balloon Text Char"/>
    <w:link w:val="BalloonText"/>
    <w:uiPriority w:val="99"/>
    <w:semiHidden/>
    <w:rsid w:val="00B62A45"/>
    <w:rPr>
      <w:rFonts w:ascii="Tahoma" w:eastAsia="Times New Roman" w:hAnsi="Tahoma" w:cs="Tahoma"/>
      <w:sz w:val="16"/>
      <w:szCs w:val="16"/>
    </w:rPr>
  </w:style>
  <w:style w:type="paragraph" w:customStyle="1" w:styleId="Default">
    <w:name w:val="Default"/>
    <w:rsid w:val="00A4041E"/>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1D3A56"/>
    <w:pPr>
      <w:ind w:left="720"/>
      <w:contextualSpacing/>
    </w:pPr>
  </w:style>
  <w:style w:type="paragraph" w:styleId="PlainText">
    <w:name w:val="Plain Text"/>
    <w:basedOn w:val="Normal"/>
    <w:link w:val="PlainTextChar"/>
    <w:uiPriority w:val="99"/>
    <w:semiHidden/>
    <w:unhideWhenUsed/>
    <w:rsid w:val="00755CEF"/>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755CEF"/>
    <w:rPr>
      <w:rFonts w:ascii="Calibri" w:eastAsiaTheme="minorHAnsi" w:hAnsi="Calibri"/>
      <w:sz w:val="22"/>
      <w:szCs w:val="22"/>
    </w:rPr>
  </w:style>
  <w:style w:type="character" w:styleId="Hyperlink">
    <w:name w:val="Hyperlink"/>
    <w:basedOn w:val="DefaultParagraphFont"/>
    <w:uiPriority w:val="99"/>
    <w:unhideWhenUsed/>
    <w:rsid w:val="001347A7"/>
    <w:rPr>
      <w:color w:val="0000FF" w:themeColor="hyperlink"/>
      <w:u w:val="single"/>
    </w:rPr>
  </w:style>
  <w:style w:type="paragraph" w:customStyle="1" w:styleId="HSAGBodyText">
    <w:name w:val="HSAG Body Text"/>
    <w:basedOn w:val="Normal"/>
    <w:qFormat/>
    <w:rsid w:val="00830034"/>
    <w:pPr>
      <w:spacing w:before="120" w:after="120"/>
    </w:pPr>
    <w:rPr>
      <w:rFonts w:eastAsia="Times"/>
    </w:rPr>
  </w:style>
  <w:style w:type="character" w:customStyle="1" w:styleId="A2">
    <w:name w:val="A2"/>
    <w:basedOn w:val="DefaultParagraphFont"/>
    <w:rsid w:val="00830034"/>
    <w:rPr>
      <w:rFonts w:ascii="Century Schoolbook" w:hAnsi="Century Schoolbook" w:hint="default"/>
      <w:color w:val="000000"/>
    </w:rPr>
  </w:style>
  <w:style w:type="character" w:styleId="PageNumber">
    <w:name w:val="page number"/>
    <w:basedOn w:val="DefaultParagraphFont"/>
    <w:uiPriority w:val="99"/>
    <w:semiHidden/>
    <w:unhideWhenUsed/>
    <w:rsid w:val="007A24CD"/>
  </w:style>
  <w:style w:type="paragraph" w:styleId="FootnoteText">
    <w:name w:val="footnote text"/>
    <w:basedOn w:val="Normal"/>
    <w:link w:val="FootnoteTextChar"/>
    <w:uiPriority w:val="99"/>
    <w:unhideWhenUsed/>
    <w:rsid w:val="00187BB2"/>
    <w:rPr>
      <w:szCs w:val="24"/>
    </w:rPr>
  </w:style>
  <w:style w:type="character" w:customStyle="1" w:styleId="FootnoteTextChar">
    <w:name w:val="Footnote Text Char"/>
    <w:basedOn w:val="DefaultParagraphFont"/>
    <w:link w:val="FootnoteText"/>
    <w:uiPriority w:val="99"/>
    <w:rsid w:val="00187BB2"/>
    <w:rPr>
      <w:rFonts w:ascii="Times New Roman" w:eastAsia="Times New Roman" w:hAnsi="Times New Roman"/>
      <w:sz w:val="24"/>
      <w:szCs w:val="24"/>
    </w:rPr>
  </w:style>
  <w:style w:type="character" w:styleId="FootnoteReference">
    <w:name w:val="footnote reference"/>
    <w:basedOn w:val="DefaultParagraphFont"/>
    <w:uiPriority w:val="99"/>
    <w:unhideWhenUsed/>
    <w:rsid w:val="00187B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rPr>
  </w:style>
  <w:style w:type="paragraph" w:styleId="Heading1">
    <w:name w:val="heading 1"/>
    <w:basedOn w:val="Normal"/>
    <w:next w:val="Normal"/>
    <w:qFormat/>
    <w:pPr>
      <w:keepNext/>
      <w:outlineLvl w:val="0"/>
    </w:pPr>
  </w:style>
  <w:style w:type="paragraph" w:styleId="Heading4">
    <w:name w:val="heading 4"/>
    <w:basedOn w:val="Normal"/>
    <w:next w:val="Normal"/>
    <w:qFormat/>
    <w:pPr>
      <w:keepNext/>
      <w:numPr>
        <w:numId w:val="1"/>
      </w:numPr>
      <w:jc w:val="both"/>
      <w:outlineLvl w:val="3"/>
    </w:pPr>
  </w:style>
  <w:style w:type="paragraph" w:styleId="Heading6">
    <w:name w:val="heading 6"/>
    <w:basedOn w:val="Normal"/>
    <w:next w:val="Normal"/>
    <w:qFormat/>
    <w:pPr>
      <w:keepNext/>
      <w:spacing w:before="60" w:after="60"/>
      <w:jc w:val="center"/>
      <w:outlineLvl w:val="5"/>
    </w:pPr>
    <w:rPr>
      <w:rFonts w:ascii="Arial" w:hAnsi="Arial" w:cs="Arial"/>
      <w:b/>
      <w:bCs/>
      <w:smallCaps/>
      <w:color w:val="006699"/>
      <w14:shadow w14:blurRad="50800" w14:dist="38100" w14:dir="2700000" w14:sx="100000" w14:sy="100000" w14:kx="0" w14:ky="0" w14:algn="tl">
        <w14:srgbClr w14:val="000000">
          <w14:alpha w14:val="60000"/>
        </w14:srgbClr>
      </w14:shadow>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link w:val="BodyTextIndent2Char"/>
    <w:semiHidden/>
    <w:rsid w:val="00320A22"/>
    <w:pPr>
      <w:ind w:left="720" w:hanging="720"/>
    </w:pPr>
  </w:style>
  <w:style w:type="character" w:customStyle="1" w:styleId="BodyTextIndent2Char">
    <w:name w:val="Body Text Indent 2 Char"/>
    <w:link w:val="BodyTextIndent2"/>
    <w:semiHidden/>
    <w:rsid w:val="00320A22"/>
    <w:rPr>
      <w:rFonts w:ascii="Times New Roman" w:eastAsia="Times New Roman" w:hAnsi="Times New Roman"/>
      <w:sz w:val="24"/>
    </w:rPr>
  </w:style>
  <w:style w:type="paragraph" w:styleId="BalloonText">
    <w:name w:val="Balloon Text"/>
    <w:basedOn w:val="Normal"/>
    <w:link w:val="BalloonTextChar"/>
    <w:uiPriority w:val="99"/>
    <w:semiHidden/>
    <w:unhideWhenUsed/>
    <w:rsid w:val="00B62A45"/>
    <w:rPr>
      <w:rFonts w:ascii="Tahoma" w:hAnsi="Tahoma" w:cs="Tahoma"/>
      <w:sz w:val="16"/>
      <w:szCs w:val="16"/>
    </w:rPr>
  </w:style>
  <w:style w:type="character" w:customStyle="1" w:styleId="BalloonTextChar">
    <w:name w:val="Balloon Text Char"/>
    <w:link w:val="BalloonText"/>
    <w:uiPriority w:val="99"/>
    <w:semiHidden/>
    <w:rsid w:val="00B62A45"/>
    <w:rPr>
      <w:rFonts w:ascii="Tahoma" w:eastAsia="Times New Roman" w:hAnsi="Tahoma" w:cs="Tahoma"/>
      <w:sz w:val="16"/>
      <w:szCs w:val="16"/>
    </w:rPr>
  </w:style>
  <w:style w:type="paragraph" w:customStyle="1" w:styleId="Default">
    <w:name w:val="Default"/>
    <w:rsid w:val="00A4041E"/>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1D3A56"/>
    <w:pPr>
      <w:ind w:left="720"/>
      <w:contextualSpacing/>
    </w:pPr>
  </w:style>
  <w:style w:type="paragraph" w:styleId="PlainText">
    <w:name w:val="Plain Text"/>
    <w:basedOn w:val="Normal"/>
    <w:link w:val="PlainTextChar"/>
    <w:uiPriority w:val="99"/>
    <w:semiHidden/>
    <w:unhideWhenUsed/>
    <w:rsid w:val="00755CEF"/>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755CEF"/>
    <w:rPr>
      <w:rFonts w:ascii="Calibri" w:eastAsiaTheme="minorHAnsi" w:hAnsi="Calibri"/>
      <w:sz w:val="22"/>
      <w:szCs w:val="22"/>
    </w:rPr>
  </w:style>
  <w:style w:type="character" w:styleId="Hyperlink">
    <w:name w:val="Hyperlink"/>
    <w:basedOn w:val="DefaultParagraphFont"/>
    <w:uiPriority w:val="99"/>
    <w:unhideWhenUsed/>
    <w:rsid w:val="001347A7"/>
    <w:rPr>
      <w:color w:val="0000FF" w:themeColor="hyperlink"/>
      <w:u w:val="single"/>
    </w:rPr>
  </w:style>
  <w:style w:type="paragraph" w:customStyle="1" w:styleId="HSAGBodyText">
    <w:name w:val="HSAG Body Text"/>
    <w:basedOn w:val="Normal"/>
    <w:qFormat/>
    <w:rsid w:val="00830034"/>
    <w:pPr>
      <w:spacing w:before="120" w:after="120"/>
    </w:pPr>
    <w:rPr>
      <w:rFonts w:eastAsia="Times"/>
    </w:rPr>
  </w:style>
  <w:style w:type="character" w:customStyle="1" w:styleId="A2">
    <w:name w:val="A2"/>
    <w:basedOn w:val="DefaultParagraphFont"/>
    <w:rsid w:val="00830034"/>
    <w:rPr>
      <w:rFonts w:ascii="Century Schoolbook" w:hAnsi="Century Schoolbook" w:hint="default"/>
      <w:color w:val="000000"/>
    </w:rPr>
  </w:style>
  <w:style w:type="character" w:styleId="PageNumber">
    <w:name w:val="page number"/>
    <w:basedOn w:val="DefaultParagraphFont"/>
    <w:uiPriority w:val="99"/>
    <w:semiHidden/>
    <w:unhideWhenUsed/>
    <w:rsid w:val="007A24CD"/>
  </w:style>
  <w:style w:type="paragraph" w:styleId="FootnoteText">
    <w:name w:val="footnote text"/>
    <w:basedOn w:val="Normal"/>
    <w:link w:val="FootnoteTextChar"/>
    <w:uiPriority w:val="99"/>
    <w:unhideWhenUsed/>
    <w:rsid w:val="00187BB2"/>
    <w:rPr>
      <w:szCs w:val="24"/>
    </w:rPr>
  </w:style>
  <w:style w:type="character" w:customStyle="1" w:styleId="FootnoteTextChar">
    <w:name w:val="Footnote Text Char"/>
    <w:basedOn w:val="DefaultParagraphFont"/>
    <w:link w:val="FootnoteText"/>
    <w:uiPriority w:val="99"/>
    <w:rsid w:val="00187BB2"/>
    <w:rPr>
      <w:rFonts w:ascii="Times New Roman" w:eastAsia="Times New Roman" w:hAnsi="Times New Roman"/>
      <w:sz w:val="24"/>
      <w:szCs w:val="24"/>
    </w:rPr>
  </w:style>
  <w:style w:type="character" w:styleId="FootnoteReference">
    <w:name w:val="footnote reference"/>
    <w:basedOn w:val="DefaultParagraphFont"/>
    <w:uiPriority w:val="99"/>
    <w:unhideWhenUsed/>
    <w:rsid w:val="00187B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6653">
      <w:bodyDiv w:val="1"/>
      <w:marLeft w:val="0"/>
      <w:marRight w:val="0"/>
      <w:marTop w:val="0"/>
      <w:marBottom w:val="0"/>
      <w:divBdr>
        <w:top w:val="none" w:sz="0" w:space="0" w:color="auto"/>
        <w:left w:val="none" w:sz="0" w:space="0" w:color="auto"/>
        <w:bottom w:val="none" w:sz="0" w:space="0" w:color="auto"/>
        <w:right w:val="none" w:sz="0" w:space="0" w:color="auto"/>
      </w:divBdr>
    </w:div>
    <w:div w:id="870455000">
      <w:bodyDiv w:val="1"/>
      <w:marLeft w:val="0"/>
      <w:marRight w:val="0"/>
      <w:marTop w:val="0"/>
      <w:marBottom w:val="0"/>
      <w:divBdr>
        <w:top w:val="none" w:sz="0" w:space="0" w:color="auto"/>
        <w:left w:val="none" w:sz="0" w:space="0" w:color="auto"/>
        <w:bottom w:val="none" w:sz="0" w:space="0" w:color="auto"/>
        <w:right w:val="none" w:sz="0" w:space="0" w:color="auto"/>
      </w:divBdr>
    </w:div>
    <w:div w:id="1434208803">
      <w:bodyDiv w:val="1"/>
      <w:marLeft w:val="0"/>
      <w:marRight w:val="0"/>
      <w:marTop w:val="0"/>
      <w:marBottom w:val="0"/>
      <w:divBdr>
        <w:top w:val="none" w:sz="0" w:space="0" w:color="auto"/>
        <w:left w:val="none" w:sz="0" w:space="0" w:color="auto"/>
        <w:bottom w:val="none" w:sz="0" w:space="0" w:color="auto"/>
        <w:right w:val="none" w:sz="0" w:space="0" w:color="auto"/>
      </w:divBdr>
    </w:div>
    <w:div w:id="1467242358">
      <w:bodyDiv w:val="1"/>
      <w:marLeft w:val="0"/>
      <w:marRight w:val="0"/>
      <w:marTop w:val="0"/>
      <w:marBottom w:val="0"/>
      <w:divBdr>
        <w:top w:val="none" w:sz="0" w:space="0" w:color="auto"/>
        <w:left w:val="none" w:sz="0" w:space="0" w:color="auto"/>
        <w:bottom w:val="none" w:sz="0" w:space="0" w:color="auto"/>
        <w:right w:val="none" w:sz="0" w:space="0" w:color="auto"/>
      </w:divBdr>
    </w:div>
    <w:div w:id="1860391983">
      <w:bodyDiv w:val="1"/>
      <w:marLeft w:val="0"/>
      <w:marRight w:val="0"/>
      <w:marTop w:val="0"/>
      <w:marBottom w:val="0"/>
      <w:divBdr>
        <w:top w:val="none" w:sz="0" w:space="0" w:color="auto"/>
        <w:left w:val="none" w:sz="0" w:space="0" w:color="auto"/>
        <w:bottom w:val="none" w:sz="0" w:space="0" w:color="auto"/>
        <w:right w:val="none" w:sz="0" w:space="0" w:color="auto"/>
      </w:divBdr>
    </w:div>
    <w:div w:id="2121489133">
      <w:bodyDiv w:val="1"/>
      <w:marLeft w:val="0"/>
      <w:marRight w:val="0"/>
      <w:marTop w:val="0"/>
      <w:marBottom w:val="0"/>
      <w:divBdr>
        <w:top w:val="none" w:sz="0" w:space="0" w:color="auto"/>
        <w:left w:val="none" w:sz="0" w:space="0" w:color="auto"/>
        <w:bottom w:val="none" w:sz="0" w:space="0" w:color="auto"/>
        <w:right w:val="none" w:sz="0" w:space="0" w:color="auto"/>
      </w:divBdr>
    </w:div>
    <w:div w:id="213656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theconversationproject.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www.hospicesantacruz.org/patients-family-community/transitions-progra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ca7ec5-bf54-4716-ae96-f6d2d93e0af7"/>
    <Contract_x0020_Area1TaxHTField0 xmlns="00ca7ec5-bf54-4716-ae96-f6d2d93e0af7">
      <Terms xmlns="http://schemas.microsoft.com/office/infopath/2007/PartnerControls"/>
    </Contract_x0020_Area1TaxHTField0>
    <Fiscal_x0020_Period1TaxHTField0 xmlns="00ca7ec5-bf54-4716-ae96-f6d2d93e0af7">
      <Terms xmlns="http://schemas.microsoft.com/office/infopath/2007/PartnerControls"/>
    </Fiscal_x0020_Period1TaxHTField0>
    <_dlc_DocId xmlns="00ca7ec5-bf54-4716-ae96-f6d2d93e0af7">2Y2ES7RW3VU4-32-164</_dlc_DocId>
    <_dlc_DocIdUrl xmlns="00ca7ec5-bf54-4716-ae96-f6d2d93e0af7">
      <Url>https://teams.hsag.com/sites/qio10sow/santacruz/_layouts/DocIdRedir.aspx?ID=2Y2ES7RW3VU4-32-164</Url>
      <Description>2Y2ES7RW3VU4-32-164</Description>
    </_dlc_DocIdUrl>
    <QIO_x0020_TermsTaxHTField0 xmlns="00ca7ec5-bf54-4716-ae96-f6d2d93e0af7">
      <Terms xmlns="http://schemas.microsoft.com/office/infopath/2007/PartnerControls"/>
    </QIO_x0020_TermsTaxHTField0>
    <HSAG_x0020_AIMs xmlns="00ca7ec5-bf54-4716-ae96-f6d2d93e0af7">7.1 HAI</HSAG_x0020_AI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QIO Document" ma:contentTypeID="0x0101000F102FEFF862E54B8132F2AB85FF1ADD070300ADEB2BF031AD154D973D5D91E8AAC23C" ma:contentTypeVersion="3" ma:contentTypeDescription="" ma:contentTypeScope="" ma:versionID="b0768a2abdcbb7e8242e8df758b94027">
  <xsd:schema xmlns:xsd="http://www.w3.org/2001/XMLSchema" xmlns:xs="http://www.w3.org/2001/XMLSchema" xmlns:p="http://schemas.microsoft.com/office/2006/metadata/properties" xmlns:ns2="00ca7ec5-bf54-4716-ae96-f6d2d93e0af7" targetNamespace="http://schemas.microsoft.com/office/2006/metadata/properties" ma:root="true" ma:fieldsID="2c291b12699d8d5664da0f8b759abe80" ns2:_="">
    <xsd:import namespace="00ca7ec5-bf54-4716-ae96-f6d2d93e0af7"/>
    <xsd:element name="properties">
      <xsd:complexType>
        <xsd:sequence>
          <xsd:element name="documentManagement">
            <xsd:complexType>
              <xsd:all>
                <xsd:element ref="ns2:HSAG_x0020_AIMs"/>
                <xsd:element ref="ns2:TaxCatchAll" minOccurs="0"/>
                <xsd:element ref="ns2:TaxCatchAllLabel" minOccurs="0"/>
                <xsd:element ref="ns2:_dlc_DocId" minOccurs="0"/>
                <xsd:element ref="ns2:_dlc_DocIdUrl" minOccurs="0"/>
                <xsd:element ref="ns2:Fiscal_x0020_Period1TaxHTField0" minOccurs="0"/>
                <xsd:element ref="ns2:QIO_x0020_TermsTaxHTField0" minOccurs="0"/>
                <xsd:element ref="ns2:Contract_x0020_Area1TaxHTField0"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a7ec5-bf54-4716-ae96-f6d2d93e0af7" elementFormDefault="qualified">
    <xsd:import namespace="http://schemas.microsoft.com/office/2006/documentManagement/types"/>
    <xsd:import namespace="http://schemas.microsoft.com/office/infopath/2007/PartnerControls"/>
    <xsd:element name="HSAG_x0020_AIMs" ma:index="2" ma:displayName="HSAG AIMs" ma:default="7.1 HAI" ma:description="This contains the list of AIMs relating to QIO project and others if the same terminology is utilized." ma:format="Dropdown" ma:internalName="HSAG_x0020_AIMs">
      <xsd:simpleType>
        <xsd:restriction base="dms:Choice">
          <xsd:enumeration value="7.1 HAI"/>
          <xsd:enumeration value="7.2 HAC"/>
          <xsd:enumeration value="7.3 ADE"/>
          <xsd:enumeration value="7.4 QRI"/>
          <xsd:enumeration value="8.1 Care Transitions"/>
          <xsd:enumeration value="9.1 Prevention"/>
        </xsd:restriction>
      </xsd:simpleType>
    </xsd:element>
    <xsd:element name="TaxCatchAll" ma:index="8" nillable="true" ma:displayName="Taxonomy Catch All Column" ma:hidden="true" ma:list="{185f8cb8-1d6b-4da3-9d77-408a1825dfe3}" ma:internalName="TaxCatchAll" ma:showField="CatchAllData" ma:web="e244a55e-c568-4ebf-a9e5-5b3e69c517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85f8cb8-1d6b-4da3-9d77-408a1825dfe3}" ma:internalName="TaxCatchAllLabel" ma:readOnly="true" ma:showField="CatchAllDataLabel" ma:web="e244a55e-c568-4ebf-a9e5-5b3e69c517c3">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Fiscal_x0020_Period1TaxHTField0" ma:index="13" nillable="true" ma:taxonomy="true" ma:internalName="Fiscal_x0020_Period1TaxHTField0" ma:taxonomyFieldName="Fiscal_x0020_Period1" ma:displayName="Fiscal Period" ma:readOnly="false" ma:default="" ma:fieldId="{8094a094-f692-4200-83e3-962e839143a9}" ma:taxonomyMulti="true" ma:sspId="8a084c8a-e30c-4924-bb14-68d4c64a2dff" ma:termSetId="d72747bd-a545-4ddb-9eeb-f01fe7aa8161" ma:anchorId="00000000-0000-0000-0000-000000000000" ma:open="false" ma:isKeyword="false">
      <xsd:complexType>
        <xsd:sequence>
          <xsd:element ref="pc:Terms" minOccurs="0" maxOccurs="1"/>
        </xsd:sequence>
      </xsd:complexType>
    </xsd:element>
    <xsd:element name="QIO_x0020_TermsTaxHTField0" ma:index="15" nillable="true" ma:taxonomy="true" ma:internalName="QIO_x0020_TermsTaxHTField0" ma:taxonomyFieldName="QIO_x0020_Terms" ma:displayName="QIO Terms" ma:default="" ma:fieldId="{d8a1ad0d-29c6-4135-9443-c151896e7a72}" ma:taxonomyMulti="true" ma:sspId="8a084c8a-e30c-4924-bb14-68d4c64a2dff" ma:termSetId="c8897607-db9c-4583-831f-09979c6b4534" ma:anchorId="00000000-0000-0000-0000-000000000000" ma:open="true" ma:isKeyword="false">
      <xsd:complexType>
        <xsd:sequence>
          <xsd:element ref="pc:Terms" minOccurs="0" maxOccurs="1"/>
        </xsd:sequence>
      </xsd:complexType>
    </xsd:element>
    <xsd:element name="Contract_x0020_Area1TaxHTField0" ma:index="17" nillable="true" ma:taxonomy="true" ma:internalName="Contract_x0020_Area1TaxHTField0" ma:taxonomyFieldName="Contract_x0020_Area1" ma:displayName="Global Terms" ma:default="" ma:fieldId="{0c382985-e605-42c0-98c2-39950dfe0897}" ma:taxonomyMulti="true" ma:sspId="8a084c8a-e30c-4924-bb14-68d4c64a2dff" ma:termSetId="4b327061-9976-4525-8c8e-1a3417c08a2d" ma:anchorId="00000000-0000-0000-0000-000000000000" ma:open="false" ma:isKeyword="false">
      <xsd:complexType>
        <xsd:sequence>
          <xsd:element ref="pc:Terms" minOccurs="0" maxOccurs="1"/>
        </xsd:sequence>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a084c8a-e30c-4924-bb14-68d4c64a2dff" ContentTypeId="0x0101000F102FEFF862E54B8132F2AB85FF1ADD0703"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02F03-0E54-4D79-A5C0-ED16BC437CD7}">
  <ds:schemaRefs>
    <ds:schemaRef ds:uri="http://schemas.microsoft.com/office/2006/metadata/properties"/>
    <ds:schemaRef ds:uri="http://schemas.microsoft.com/office/infopath/2007/PartnerControls"/>
    <ds:schemaRef ds:uri="00ca7ec5-bf54-4716-ae96-f6d2d93e0af7"/>
  </ds:schemaRefs>
</ds:datastoreItem>
</file>

<file path=customXml/itemProps2.xml><?xml version="1.0" encoding="utf-8"?>
<ds:datastoreItem xmlns:ds="http://schemas.openxmlformats.org/officeDocument/2006/customXml" ds:itemID="{7C2E222E-1866-404E-AC77-98C3350EC98A}">
  <ds:schemaRefs>
    <ds:schemaRef ds:uri="http://schemas.microsoft.com/sharepoint/v3/contenttype/forms"/>
  </ds:schemaRefs>
</ds:datastoreItem>
</file>

<file path=customXml/itemProps3.xml><?xml version="1.0" encoding="utf-8"?>
<ds:datastoreItem xmlns:ds="http://schemas.openxmlformats.org/officeDocument/2006/customXml" ds:itemID="{CDBFD735-9A29-462C-A5C1-F9984B46C630}">
  <ds:schemaRefs>
    <ds:schemaRef ds:uri="http://schemas.microsoft.com/sharepoint/events"/>
  </ds:schemaRefs>
</ds:datastoreItem>
</file>

<file path=customXml/itemProps4.xml><?xml version="1.0" encoding="utf-8"?>
<ds:datastoreItem xmlns:ds="http://schemas.openxmlformats.org/officeDocument/2006/customXml" ds:itemID="{FB6A797D-DC9C-4C12-AD53-4693049CD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a7ec5-bf54-4716-ae96-f6d2d93e0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1443F7-9567-407B-9477-B2B51D143D64}">
  <ds:schemaRefs>
    <ds:schemaRef ds:uri="Microsoft.SharePoint.Taxonomy.ContentTypeSync"/>
  </ds:schemaRefs>
</ds:datastoreItem>
</file>

<file path=customXml/itemProps6.xml><?xml version="1.0" encoding="utf-8"?>
<ds:datastoreItem xmlns:ds="http://schemas.openxmlformats.org/officeDocument/2006/customXml" ds:itemID="{74256974-429B-4AF2-9E00-A2F3109E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2377</Words>
  <Characters>13549</Characters>
  <Application>Microsoft Office Word</Application>
  <DocSecurity>2</DocSecurity>
  <Lines>112</Lines>
  <Paragraphs>31</Paragraphs>
  <ScaleCrop>false</ScaleCrop>
  <HeadingPairs>
    <vt:vector size="2" baseType="variant">
      <vt:variant>
        <vt:lpstr>Title</vt:lpstr>
      </vt:variant>
      <vt:variant>
        <vt:i4>1</vt:i4>
      </vt:variant>
    </vt:vector>
  </HeadingPairs>
  <TitlesOfParts>
    <vt:vector size="1" baseType="lpstr">
      <vt:lpstr>Santa Cruz LTCH Efficiency Study</vt:lpstr>
    </vt:vector>
  </TitlesOfParts>
  <Company>Topspin Promotions</Company>
  <LinksUpToDate>false</LinksUpToDate>
  <CharactersWithSpaces>15895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Cruz LTCH Efficiency Study</dc:title>
  <dc:creator>Centers for Medicare &amp; Medicaid Services</dc:creator>
  <cp:lastModifiedBy>Taylor Dalton</cp:lastModifiedBy>
  <cp:revision>2</cp:revision>
  <cp:lastPrinted>2013-06-25T20:01:00Z</cp:lastPrinted>
  <dcterms:created xsi:type="dcterms:W3CDTF">2013-07-01T18:23:00Z</dcterms:created>
  <dcterms:modified xsi:type="dcterms:W3CDTF">2013-07-01T18:23:00Z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0x0101000F102FEFF862E54B8132F2AB85FF1ADD070300ADEB2BF031AD154D973D5D91E8AAC23C</vt:lpwstr>
  </property>
  <property fmtid="{D5CDD505-2E9C-101B-9397-08002B2CF9AE}" pid="3" name="_dlc_DocIdItemGuid">
    <vt:lpwstr>cd90bf25-b8cd-441e-a754-2e9cd6997fcb</vt:lpwstr>
  </property>
  <property fmtid="{D5CDD505-2E9C-101B-9397-08002B2CF9AE}" pid="4" name="Fiscal Period1">
    <vt:lpwstr/>
  </property>
  <property fmtid="{D5CDD505-2E9C-101B-9397-08002B2CF9AE}" pid="5" name="QIO Terms">
    <vt:lpwstr/>
  </property>
  <property fmtid="{D5CDD505-2E9C-101B-9397-08002B2CF9AE}" pid="6" name="Contract Area1">
    <vt:lpwstr/>
  </property>
  <property fmtid="{D5CDD505-2E9C-101B-9397-08002B2CF9AE}" pid="7" name="_NewReviewCycle">
    <vt:lpwstr/>
  </property>
</Properties>
</file>